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rPr>
      </w:pPr>
      <w:r w:rsidDel="00000000" w:rsidR="00000000" w:rsidRPr="00000000">
        <w:rPr>
          <w:b w:val="1"/>
          <w:bCs w:val="1"/>
          <w:sz w:val="28"/>
          <w:szCs w:val="28"/>
          <w:rtl w:val="0"/>
        </w:rPr>
        <w:t xml:space="preserve">Global AI Governance Narratives: A Spatial NLP Analysis of Academic and Policy Discourse</w:t>
      </w:r>
      <w:r w:rsidDel="00000000" w:rsidR="00000000" w:rsidRPr="00000000">
        <w:rPr>
          <w:rtl w:val="0"/>
        </w:rPr>
      </w:r>
    </w:p>
    <w:p w:rsidR="00000000" w:rsidDel="00000000" w:rsidP="00000000" w:rsidRDefault="00000000" w:rsidRPr="00000000" w14:paraId="00000002">
      <w:pPr>
        <w:jc w:val="center"/>
        <w:rPr>
          <w:b w:val="1"/>
          <w:bCs w:val="1"/>
          <w:i w:val="1"/>
          <w:iCs w:val="1"/>
        </w:rPr>
      </w:pPr>
      <w:r w:rsidDel="00000000" w:rsidR="00000000" w:rsidRPr="00000000">
        <w:rPr>
          <w:b w:val="1"/>
          <w:bCs w:val="1"/>
          <w:i w:val="1"/>
          <w:iCs w:val="1"/>
          <w:rtl w:val="0"/>
        </w:rPr>
        <w:t xml:space="preserve">Tambudzai Gundani, Joshua Gray</w:t>
      </w:r>
    </w:p>
    <w:p w:rsidR="00000000" w:rsidDel="00000000" w:rsidP="00000000" w:rsidRDefault="00000000" w:rsidRPr="00000000" w14:paraId="00000003">
      <w:pPr>
        <w:pStyle w:val="Heading1"/>
        <w:rPr>
          <w:sz w:val="24"/>
          <w:szCs w:val="24"/>
        </w:rPr>
      </w:pPr>
      <w:r w:rsidDel="00000000" w:rsidR="00000000" w:rsidRPr="00000000">
        <w:rPr>
          <w:sz w:val="24"/>
          <w:szCs w:val="24"/>
          <w:rtl w:val="0"/>
        </w:rPr>
        <w:t xml:space="preserve">1. Introduction and Background</w:t>
      </w:r>
    </w:p>
    <w:p w:rsidR="00000000" w:rsidDel="00000000" w:rsidP="00000000" w:rsidRDefault="00000000" w:rsidRPr="00000000" w14:paraId="00000004">
      <w:pPr>
        <w:spacing w:after="200" w:lineRule="auto"/>
        <w:jc w:val="both"/>
        <w:rPr/>
      </w:pPr>
      <w:r w:rsidDel="00000000" w:rsidR="00000000" w:rsidRPr="00000000">
        <w:rPr>
          <w:rtl w:val="0"/>
        </w:rPr>
        <w:t xml:space="preserve">Since the public release of ChatGPT in November 2022, Artificial Intelligence (AI)  has transitioned from a niche technological concern to a central topic in public and expert debate about risk, accountability, and governance (Dwivedi et al., 2023). The rapid deployment of generative AI and algorithmic decision-making systems has intensified concerns about bias, surveillance, job displacement, and systemic harms, but these concerns are not distributed evenly across regions or communities. They reflect different regulatory traditions, socioeconomic conditions, and experiences with algorithmic systems, as well as the varying priorities of research institutions and policy actors.​ Governments and policymakers currently lack systematic tools to understand where and how these risk perceptions emerge, creating a critical knowledge gap for equitable AI governance (Jobin et al., 2019).</w:t>
      </w:r>
    </w:p>
    <w:p w:rsidR="00000000" w:rsidDel="00000000" w:rsidP="00000000" w:rsidRDefault="00000000" w:rsidRPr="00000000" w14:paraId="00000005">
      <w:pPr>
        <w:pStyle w:val="Heading1"/>
        <w:jc w:val="both"/>
        <w:rPr>
          <w:b w:val="0"/>
          <w:bCs w:val="0"/>
          <w:sz w:val="24"/>
          <w:szCs w:val="24"/>
        </w:rPr>
      </w:pPr>
      <w:r w:rsidDel="00000000" w:rsidR="00000000" w:rsidRPr="00000000">
        <w:rPr>
          <w:b w:val="0"/>
          <w:bCs w:val="0"/>
          <w:sz w:val="24"/>
          <w:szCs w:val="24"/>
          <w:rtl w:val="0"/>
        </w:rPr>
        <w:t xml:space="preserve">Scholarship in AI ethics and governance has documented how automation and algorithmic decision-making create uneven economic and social impacts, often amplifying existing inequalities (Zajko, 2022). Marginalized communities are disproportionately exposed to biased algorithms in domains such as criminal justice, hiring, and healthcare (Eubanks, 2018; Noble, 2020), yet their perspectives remain underrepresented in dominant AI governance frameworks (Hagendorff, 2020). At the same time, governments and international organizations are rapidly producing AI strategies, risk frameworks, and regulatory proposals, often drawing heavily on expert communities and academic research (Jobin et al., 2019). Understanding the spatial and institutional distribution of these governance narratives is therefore essential for assessing whose concerns are reflected in emerging regimes and where important gaps remain.</w:t>
      </w:r>
    </w:p>
    <w:p w:rsidR="00000000" w:rsidDel="00000000" w:rsidP="00000000" w:rsidRDefault="00000000" w:rsidRPr="00000000" w14:paraId="00000006">
      <w:pPr>
        <w:pStyle w:val="Heading1"/>
        <w:jc w:val="both"/>
        <w:rPr>
          <w:b w:val="0"/>
          <w:bCs w:val="0"/>
          <w:sz w:val="24"/>
          <w:szCs w:val="24"/>
        </w:rPr>
      </w:pPr>
      <w:r w:rsidDel="00000000" w:rsidR="00000000" w:rsidRPr="00000000">
        <w:rPr>
          <w:b w:val="0"/>
          <w:bCs w:val="0"/>
          <w:sz w:val="24"/>
          <w:szCs w:val="24"/>
          <w:rtl w:val="0"/>
        </w:rPr>
        <w:t xml:space="preserve">Existing work on public attitudes toward AI has relied largely on surveys and platform-specific case studies, which provide limited spatial granularity and often focus on general attitudes rather than concrete governance proposals (Fast &amp; Horvitz, 2017; Tahaei et al., 2024). Less attention has been paid to the geography of AI governance narratives in academic research and formal policy consultation channels, including which issues are foregrounded where, and how these emphases align with broader indicators of AI investment and capacity (Saheb &amp; Saheb, 2024). This project addresses that gap by using spatial Natural Language Processing (NLP) to map how different regions and institutional communities frame AI risks and governance challenges in academic publications and governance-linked public comments.</w:t>
      </w:r>
    </w:p>
    <w:p w:rsidR="00000000" w:rsidDel="00000000" w:rsidP="00000000" w:rsidRDefault="00000000" w:rsidRPr="00000000" w14:paraId="00000007">
      <w:pPr>
        <w:pStyle w:val="Heading1"/>
        <w:rPr>
          <w:sz w:val="24"/>
          <w:szCs w:val="24"/>
        </w:rPr>
      </w:pPr>
      <w:r w:rsidDel="00000000" w:rsidR="00000000" w:rsidRPr="00000000">
        <w:rPr>
          <w:sz w:val="24"/>
          <w:szCs w:val="24"/>
          <w:rtl w:val="0"/>
        </w:rPr>
        <w:t xml:space="preserve">1.1 Problem Statement</w:t>
      </w:r>
    </w:p>
    <w:p w:rsidR="00000000" w:rsidDel="00000000" w:rsidP="00000000" w:rsidRDefault="00000000" w:rsidRPr="00000000" w14:paraId="00000008">
      <w:pPr>
        <w:spacing w:after="200" w:lineRule="auto"/>
        <w:jc w:val="both"/>
        <w:rPr/>
      </w:pPr>
      <w:r w:rsidDel="00000000" w:rsidR="00000000" w:rsidRPr="00000000">
        <w:rPr>
          <w:rtl w:val="0"/>
        </w:rPr>
        <w:t xml:space="preserve">As governments worldwide accelerate efforts to regulate AI, they confront a knowledge problem: there is no systematic map of how AI risks and governance priorities are framed across regions in the expert and policy discourse that heavily influences regulation. Contemporary AI governance is shaped through academic research agendas, expert panels, and consultation processes, but these sources may overrepresent particular geopolitical regions, institutional types, or sectors, while underrepresenting others (Corrêa et al., 2023; Png, 2022). This predominantly top-down approach risks producing regulatory responses that overlook region-specific anxieties or inadequately address the lived experiences of marginalized groups (Hagendorff, 2020).This challenge manifests along several dimensions. First, while bibliometric studies track which countries and institutions produce AI research, they rarely examine the substantive risk and governance themes in that work or how they vary spatially (Al-Marzouqi &amp; Arabi, 2024; Bareis &amp; Katzenbach, 2022). Second, public-comment processes and policy consultations (for example, U.S. federal rulemaking dockets or national AI strategy consultations) generate large volumes of text that are not routinely analyzed for regional differences in risk perception, governance priorities, or references to vulnerable communities. Third, there is limited integration between these textual corpora and global indicators such as AI investment, digital capacity, or governance readiness (Hankins et al., 2023), making it difficult to understand whether governance narratives align with material conditions and capacities.</w:t>
      </w:r>
    </w:p>
    <w:p w:rsidR="00000000" w:rsidDel="00000000" w:rsidP="00000000" w:rsidRDefault="00000000" w:rsidRPr="00000000" w14:paraId="00000009">
      <w:pPr>
        <w:pStyle w:val="Heading1"/>
        <w:jc w:val="both"/>
        <w:rPr>
          <w:b w:val="0"/>
          <w:bCs w:val="0"/>
          <w:sz w:val="24"/>
          <w:szCs w:val="24"/>
        </w:rPr>
      </w:pPr>
      <w:r w:rsidDel="00000000" w:rsidR="00000000" w:rsidRPr="00000000">
        <w:rPr>
          <w:b w:val="0"/>
          <w:bCs w:val="0"/>
          <w:sz w:val="24"/>
          <w:szCs w:val="24"/>
          <w:rtl w:val="0"/>
        </w:rPr>
        <w:t xml:space="preserve">Without such visibility, regulators risk designing frameworks that embed the priorities of a narrow subset of regions and institutions, while overlooking region-specific concerns or perspectives from jurisdictions with less research capacity. This project therefore asks: How are AI risks and governance priorities articulated across academic and policy-oriented texts, how do these narratives vary across regions and institutional settings, and how might spatial intelligence derived from these corpora support more inclusive and context-sensitive AI governance?</w:t>
      </w:r>
    </w:p>
    <w:p w:rsidR="00000000" w:rsidDel="00000000" w:rsidP="00000000" w:rsidRDefault="00000000" w:rsidRPr="00000000" w14:paraId="0000000A">
      <w:pPr>
        <w:pStyle w:val="Heading1"/>
        <w:rPr>
          <w:b w:val="0"/>
          <w:bCs w:val="0"/>
          <w:sz w:val="24"/>
          <w:szCs w:val="24"/>
        </w:rPr>
      </w:pPr>
      <w:r w:rsidDel="00000000" w:rsidR="00000000" w:rsidRPr="00000000">
        <w:rPr>
          <w:sz w:val="24"/>
          <w:szCs w:val="24"/>
          <w:rtl w:val="0"/>
        </w:rPr>
        <w:t xml:space="preserve">1. 2 Objectives and Research Questions</w:t>
      </w:r>
      <w:r w:rsidDel="00000000" w:rsidR="00000000" w:rsidRPr="00000000">
        <w:rPr>
          <w:rtl w:val="0"/>
        </w:rPr>
      </w:r>
    </w:p>
    <w:tbl>
      <w:tblPr>
        <w:tblStyle w:val="Table1"/>
        <w:tblW w:w="10070.0" w:type="dxa"/>
        <w:jc w:val="center"/>
        <w:tblLayout w:type="fixed"/>
        <w:tblLook w:val="0400"/>
      </w:tblPr>
      <w:tblGrid>
        <w:gridCol w:w="2699"/>
        <w:gridCol w:w="3513"/>
        <w:gridCol w:w="3858"/>
        <w:tblGridChange w:id="0">
          <w:tblGrid>
            <w:gridCol w:w="2699"/>
            <w:gridCol w:w="3513"/>
            <w:gridCol w:w="3858"/>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dae9f7" w:val="clear"/>
          </w:tcPr>
          <w:p w:rsidR="00000000" w:rsidDel="00000000" w:rsidP="00000000" w:rsidRDefault="00000000" w:rsidRPr="00000000" w14:paraId="0000000B">
            <w:pPr>
              <w:spacing w:after="120" w:lineRule="auto"/>
              <w:jc w:val="center"/>
              <w:rPr>
                <w:b w:val="1"/>
                <w:bCs w:val="1"/>
              </w:rPr>
            </w:pPr>
            <w:r w:rsidDel="00000000" w:rsidR="00000000" w:rsidRPr="00000000">
              <w:rPr>
                <w:b w:val="1"/>
                <w:bCs w:val="1"/>
                <w:rtl w:val="0"/>
              </w:rPr>
              <w:t xml:space="preserve">Research Objective (RO)</w:t>
            </w:r>
          </w:p>
        </w:tc>
        <w:tc>
          <w:tcPr>
            <w:tcBorders>
              <w:top w:color="ffffff" w:space="0" w:sz="4" w:val="single"/>
              <w:left w:color="ffffff" w:space="0" w:sz="4" w:val="single"/>
              <w:bottom w:color="ffffff" w:space="0" w:sz="4" w:val="single"/>
              <w:right w:color="ffffff" w:space="0" w:sz="4" w:val="single"/>
            </w:tcBorders>
            <w:shd w:fill="dae9f7" w:val="clear"/>
          </w:tcPr>
          <w:p w:rsidR="00000000" w:rsidDel="00000000" w:rsidP="00000000" w:rsidRDefault="00000000" w:rsidRPr="00000000" w14:paraId="0000000C">
            <w:pPr>
              <w:spacing w:after="120" w:lineRule="auto"/>
              <w:jc w:val="center"/>
              <w:rPr>
                <w:b w:val="1"/>
                <w:bCs w:val="1"/>
              </w:rPr>
            </w:pPr>
            <w:r w:rsidDel="00000000" w:rsidR="00000000" w:rsidRPr="00000000">
              <w:rPr>
                <w:b w:val="1"/>
                <w:bCs w:val="1"/>
                <w:rtl w:val="0"/>
              </w:rPr>
              <w:t xml:space="preserve">Research Question</w:t>
            </w:r>
          </w:p>
          <w:p w:rsidR="00000000" w:rsidDel="00000000" w:rsidP="00000000" w:rsidRDefault="00000000" w:rsidRPr="00000000" w14:paraId="0000000D">
            <w:pPr>
              <w:spacing w:after="120" w:lineRule="auto"/>
              <w:jc w:val="center"/>
              <w:rPr>
                <w:b w:val="1"/>
                <w:bCs w:val="1"/>
              </w:rPr>
            </w:pPr>
            <w:r w:rsidDel="00000000" w:rsidR="00000000" w:rsidRPr="00000000">
              <w:rPr>
                <w:b w:val="1"/>
                <w:bCs w:val="1"/>
                <w:rtl w:val="0"/>
              </w:rPr>
              <w:t xml:space="preserve"> (RQ)</w:t>
            </w:r>
          </w:p>
        </w:tc>
        <w:tc>
          <w:tcPr>
            <w:tcBorders>
              <w:top w:color="ffffff" w:space="0" w:sz="4" w:val="single"/>
              <w:left w:color="ffffff" w:space="0" w:sz="4" w:val="single"/>
              <w:bottom w:color="ffffff" w:space="0" w:sz="4" w:val="single"/>
              <w:right w:color="ffffff" w:space="0" w:sz="4" w:val="single"/>
            </w:tcBorders>
            <w:shd w:fill="dae9f7" w:val="clear"/>
          </w:tcPr>
          <w:p w:rsidR="00000000" w:rsidDel="00000000" w:rsidP="00000000" w:rsidRDefault="00000000" w:rsidRPr="00000000" w14:paraId="0000000E">
            <w:pPr>
              <w:spacing w:after="120" w:lineRule="auto"/>
              <w:jc w:val="center"/>
              <w:rPr>
                <w:b w:val="1"/>
                <w:bCs w:val="1"/>
              </w:rPr>
            </w:pPr>
            <w:r w:rsidDel="00000000" w:rsidR="00000000" w:rsidRPr="00000000">
              <w:rPr>
                <w:rtl w:val="0"/>
              </w:rPr>
            </w:r>
          </w:p>
          <w:p w:rsidR="00000000" w:rsidDel="00000000" w:rsidP="00000000" w:rsidRDefault="00000000" w:rsidRPr="00000000" w14:paraId="0000000F">
            <w:pPr>
              <w:spacing w:after="12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0">
            <w:pPr>
              <w:spacing w:after="120" w:lineRule="auto"/>
              <w:jc w:val="both"/>
              <w:rPr/>
            </w:pPr>
            <w:r w:rsidDel="00000000" w:rsidR="00000000" w:rsidRPr="00000000">
              <w:rPr>
                <w:b w:val="1"/>
                <w:bCs w:val="1"/>
                <w:rtl w:val="0"/>
              </w:rPr>
              <w:t xml:space="preserve">RO1:</w:t>
            </w:r>
            <w:r w:rsidDel="00000000" w:rsidR="00000000" w:rsidRPr="00000000">
              <w:rPr>
                <w:rtl w:val="0"/>
              </w:rPr>
              <w:t xml:space="preserve"> Identify and characterize dominant AI risk and governance narratives in expert and policy discourse.</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1">
            <w:pPr>
              <w:spacing w:after="120" w:lineRule="auto"/>
              <w:jc w:val="both"/>
              <w:rPr/>
            </w:pPr>
            <w:r w:rsidDel="00000000" w:rsidR="00000000" w:rsidRPr="00000000">
              <w:rPr>
                <w:b w:val="1"/>
                <w:bCs w:val="1"/>
                <w:rtl w:val="0"/>
              </w:rPr>
              <w:t xml:space="preserve">RQ1:</w:t>
            </w:r>
            <w:r w:rsidDel="00000000" w:rsidR="00000000" w:rsidRPr="00000000">
              <w:rPr>
                <w:rtl w:val="0"/>
              </w:rPr>
              <w:t xml:space="preserve"> What specific AI-related risks and governance themes dominate academic AI publications and governance-linked public comments?</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2">
            <w:pPr>
              <w:spacing w:after="120" w:lineRule="auto"/>
              <w:jc w:val="both"/>
              <w:rPr/>
            </w:pPr>
            <w:r w:rsidDel="00000000" w:rsidR="00000000" w:rsidRPr="00000000">
              <w:rPr>
                <w:rtl w:val="0"/>
              </w:rPr>
              <w:t xml:space="preserve">Use NLP to distinguish themes such as algorithmic bias and fairness, surveillance and privacy, labour and automation, safety and alignment, and sector-specific governance (for example, healthcare, education, security)</w:t>
            </w:r>
          </w:p>
          <w:p w:rsidR="00000000" w:rsidDel="00000000" w:rsidP="00000000" w:rsidRDefault="00000000" w:rsidRPr="00000000" w14:paraId="00000013">
            <w:pPr>
              <w:spacing w:after="120" w:lineRule="auto"/>
              <w:jc w:val="both"/>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4">
            <w:pPr>
              <w:spacing w:after="120" w:lineRule="auto"/>
              <w:jc w:val="both"/>
              <w:rPr/>
            </w:pPr>
            <w:r w:rsidDel="00000000" w:rsidR="00000000" w:rsidRPr="00000000">
              <w:rPr>
                <w:b w:val="1"/>
                <w:bCs w:val="1"/>
                <w:rtl w:val="0"/>
              </w:rPr>
              <w:t xml:space="preserve">RO2:</w:t>
            </w:r>
            <w:r w:rsidDel="00000000" w:rsidR="00000000" w:rsidRPr="00000000">
              <w:rPr>
                <w:rtl w:val="0"/>
              </w:rPr>
              <w:t xml:space="preserve"> Map the spatial and Institutional distribution of these narratives</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5">
            <w:pPr>
              <w:spacing w:after="120" w:lineRule="auto"/>
              <w:jc w:val="both"/>
              <w:rPr/>
            </w:pPr>
            <w:r w:rsidDel="00000000" w:rsidR="00000000" w:rsidRPr="00000000">
              <w:rPr>
                <w:b w:val="1"/>
                <w:bCs w:val="1"/>
                <w:rtl w:val="0"/>
              </w:rPr>
              <w:t xml:space="preserve">RQ2: </w:t>
            </w:r>
            <w:r w:rsidDel="00000000" w:rsidR="00000000" w:rsidRPr="00000000">
              <w:rPr>
                <w:rtl w:val="0"/>
              </w:rPr>
              <w:t xml:space="preserve">Where are different AI risk and governance concerns most salient, and how do they vary across geographic regions and Institutional types (for example, Universities, Regulators, Civil-Society Organizations)?</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6">
            <w:pPr>
              <w:spacing w:after="120" w:lineRule="auto"/>
              <w:jc w:val="both"/>
              <w:rPr/>
            </w:pPr>
            <w:r w:rsidDel="00000000" w:rsidR="00000000" w:rsidRPr="00000000">
              <w:rPr>
                <w:rtl w:val="0"/>
              </w:rPr>
              <w:t xml:space="preserve">Use author affiliations, institutional locations, and documented commenter locations to assign documents to regions; focus on region-level clustering rather than precise individual geolocation</w:t>
            </w:r>
          </w:p>
          <w:p w:rsidR="00000000" w:rsidDel="00000000" w:rsidP="00000000" w:rsidRDefault="00000000" w:rsidRPr="00000000" w14:paraId="00000017">
            <w:pPr>
              <w:spacing w:after="120" w:lineRule="auto"/>
              <w:jc w:val="both"/>
              <w:rPr/>
            </w:pP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9">
            <w:pPr>
              <w:spacing w:after="120" w:lineRule="auto"/>
              <w:jc w:val="both"/>
              <w:rPr/>
            </w:pPr>
            <w:r w:rsidDel="00000000" w:rsidR="00000000" w:rsidRPr="00000000">
              <w:rPr>
                <w:b w:val="1"/>
                <w:bCs w:val="1"/>
                <w:rtl w:val="0"/>
              </w:rPr>
              <w:t xml:space="preserve">RO3:</w:t>
            </w:r>
            <w:r w:rsidDel="00000000" w:rsidR="00000000" w:rsidRPr="00000000">
              <w:rPr>
                <w:rtl w:val="0"/>
              </w:rPr>
              <w:t xml:space="preserve"> Relate spatial discourse patterns to global indicators and implications for AI governance</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A">
            <w:pPr>
              <w:spacing w:after="120" w:lineRule="auto"/>
              <w:jc w:val="both"/>
              <w:rPr/>
            </w:pPr>
            <w:r w:rsidDel="00000000" w:rsidR="00000000" w:rsidRPr="00000000">
              <w:rPr>
                <w:b w:val="1"/>
                <w:bCs w:val="1"/>
                <w:rtl w:val="0"/>
              </w:rPr>
              <w:t xml:space="preserve">RQ3:</w:t>
            </w:r>
            <w:r w:rsidDel="00000000" w:rsidR="00000000" w:rsidRPr="00000000">
              <w:rPr>
                <w:rtl w:val="0"/>
              </w:rPr>
              <w:t xml:space="preserve"> How can spatially informed maps of expert and policy AI discourse inform regulatory foresight, highlight gaps, and support more equitable, context-sensitive AI governance?</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1B">
            <w:pPr>
              <w:spacing w:after="120" w:lineRule="auto"/>
              <w:jc w:val="both"/>
              <w:rPr/>
            </w:pPr>
            <w:r w:rsidDel="00000000" w:rsidR="00000000" w:rsidRPr="00000000">
              <w:rPr>
                <w:rtl w:val="0"/>
              </w:rPr>
              <w:t xml:space="preserve">Compare regional discourse patterns with simple global indicators (for example, AI investment or readiness indices) and draw out implications for which concerns and constituencies are foregrounded or neglected.</w:t>
            </w:r>
          </w:p>
        </w:tc>
      </w:tr>
    </w:tbl>
    <w:p w:rsidR="00000000" w:rsidDel="00000000" w:rsidP="00000000" w:rsidRDefault="00000000" w:rsidRPr="00000000" w14:paraId="0000001C">
      <w:pPr>
        <w:pStyle w:val="Heading1"/>
        <w:rPr>
          <w:sz w:val="24"/>
          <w:szCs w:val="24"/>
        </w:rPr>
      </w:pPr>
      <w:r w:rsidDel="00000000" w:rsidR="00000000" w:rsidRPr="00000000">
        <w:rPr>
          <w:sz w:val="24"/>
          <w:szCs w:val="24"/>
          <w:rtl w:val="0"/>
        </w:rPr>
        <w:t xml:space="preserve">2.0 Data and Methods</w:t>
      </w:r>
    </w:p>
    <w:p w:rsidR="00000000" w:rsidDel="00000000" w:rsidP="00000000" w:rsidRDefault="00000000" w:rsidRPr="00000000" w14:paraId="0000001D">
      <w:pPr>
        <w:pStyle w:val="Heading2"/>
        <w:jc w:val="both"/>
        <w:rPr>
          <w:b w:val="0"/>
          <w:bCs w:val="0"/>
          <w:sz w:val="24"/>
          <w:szCs w:val="24"/>
        </w:rPr>
      </w:pPr>
      <w:r w:rsidDel="00000000" w:rsidR="00000000" w:rsidRPr="00000000">
        <w:rPr>
          <w:sz w:val="24"/>
          <w:szCs w:val="24"/>
          <w:rtl w:val="0"/>
        </w:rPr>
        <w:t xml:space="preserve">2.1 Data Sources: </w:t>
      </w:r>
      <w:r w:rsidDel="00000000" w:rsidR="00000000" w:rsidRPr="00000000">
        <w:rPr>
          <w:b w:val="0"/>
          <w:bCs w:val="0"/>
          <w:sz w:val="24"/>
          <w:szCs w:val="24"/>
          <w:rtl w:val="0"/>
        </w:rPr>
        <w:t xml:space="preserve">This project analyzes a corpus of academic and governance-linked texts that contain usable spatial metadata, focusing on sources that are publicly accessible, ethically usable, and suitable for region-level analysis.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spacing w:line="276" w:lineRule="auto"/>
        <w:jc w:val="both"/>
        <w:rPr>
          <w:b w:val="1"/>
          <w:bCs w:val="1"/>
          <w:i w:val="0"/>
          <w:iCs w:val="0"/>
          <w:color w:val="000000"/>
        </w:rPr>
      </w:pPr>
      <w:r w:rsidDel="00000000" w:rsidR="00000000" w:rsidRPr="00000000">
        <w:rPr>
          <w:b w:val="1"/>
          <w:bCs w:val="1"/>
          <w:i w:val="0"/>
          <w:iCs w:val="0"/>
          <w:color w:val="000000"/>
          <w:rtl w:val="0"/>
        </w:rPr>
        <w:t xml:space="preserve">Primary Corpus: Academic AI and AI-governance publications.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Peer-reviewed AI and AI-governance publications indexed in Web of Science, complemented by a parallel sample from a second major database such as Scopus or Dimensions to improve coverage and cross-validation of results.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Articles and review papers on AI risks, ethics, and governance will be selected using keywords (for example, “AI governance,” “algorithmic bias,” “AI regulation,” “AI ethics”) over a ten-year window (2015–2025), stratified into pre-(2015–2021) and post-(2022–2025) generative AI periods to enable temporal comparison of how governance narratives have evolved.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Document-level geographic signals will be derived from author affiliations, institutional addresses, and, where necessary, country-level metadata for journals or conferences to support region-level analysis.</w:t>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pStyle w:val="Heading4"/>
        <w:jc w:val="both"/>
        <w:rPr>
          <w:b w:val="1"/>
          <w:bCs w:val="1"/>
          <w:i w:val="0"/>
          <w:iCs w:val="0"/>
          <w:color w:val="000000"/>
        </w:rPr>
      </w:pPr>
      <w:r w:rsidDel="00000000" w:rsidR="00000000" w:rsidRPr="00000000">
        <w:rPr>
          <w:b w:val="1"/>
          <w:bCs w:val="1"/>
          <w:i w:val="0"/>
          <w:iCs w:val="0"/>
          <w:color w:val="000000"/>
          <w:rtl w:val="0"/>
        </w:rPr>
        <w:t xml:space="preserve">Secondary Corpus: Governance-linked public comments and policy documents.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sample of public comments submitted to U.S. and, where accessible, other jurisdictions’ agencies on AI-related rulemakings or consultations (for example, NIST AI Risk Management Framework, FTC commercial surveillance and AI enforcement, national AI strategies), obtained via platforms such as Regulations.gov.</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policy reports and guidelines (for example, national AI strategies, international AI ethics guidelines) to anchor key governance frames and terms.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metadata based on commenter location fields, organizational affiliations, or country references in the document.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4"/>
        <w:spacing w:line="276" w:lineRule="auto"/>
        <w:jc w:val="both"/>
        <w:rPr>
          <w:b w:val="1"/>
          <w:bCs w:val="1"/>
          <w:i w:val="0"/>
          <w:iCs w:val="0"/>
          <w:color w:val="000000"/>
        </w:rPr>
      </w:pPr>
      <w:r w:rsidDel="00000000" w:rsidR="00000000" w:rsidRPr="00000000">
        <w:rPr>
          <w:b w:val="1"/>
          <w:bCs w:val="1"/>
          <w:i w:val="0"/>
          <w:iCs w:val="0"/>
          <w:color w:val="000000"/>
          <w:rtl w:val="0"/>
        </w:rPr>
        <w:t xml:space="preserve">Supplementary Data: Global indicators of AI capacity and Investment.</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County-level indicators such as AI R&amp;D spending, AI readiness scores, or digital competitiveness indices from established datasets (for example, OECD, government AI readiness indices).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contextualize regional discourse patterns descriptively rather than for causal inference.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rPr>
          <w:i w:val="0"/>
          <w:iCs w:val="0"/>
          <w:color w:val="000000"/>
        </w:rPr>
      </w:pPr>
      <w:r w:rsidDel="00000000" w:rsidR="00000000" w:rsidRPr="00000000">
        <w:rPr>
          <w:rtl w:val="0"/>
        </w:rPr>
      </w:r>
    </w:p>
    <w:p w:rsidR="00000000" w:rsidDel="00000000" w:rsidP="00000000" w:rsidRDefault="00000000" w:rsidRPr="00000000" w14:paraId="0000002E">
      <w:pPr>
        <w:spacing w:after="120" w:line="276" w:lineRule="auto"/>
        <w:jc w:val="both"/>
        <w:rPr>
          <w:b w:val="1"/>
          <w:bCs w:val="1"/>
        </w:rPr>
      </w:pPr>
      <w:r w:rsidDel="00000000" w:rsidR="00000000" w:rsidRPr="00000000">
        <w:rPr>
          <w:b w:val="1"/>
          <w:bCs w:val="1"/>
          <w:rtl w:val="0"/>
        </w:rPr>
        <w:t xml:space="preserve">2.2 Sampling Strategy: </w:t>
      </w:r>
      <w:r w:rsidDel="00000000" w:rsidR="00000000" w:rsidRPr="00000000">
        <w:rPr>
          <w:rtl w:val="0"/>
        </w:rPr>
        <w:t xml:space="preserve">Given the scale of available material, the project employs structured sampling tailored to each corpus.</w:t>
      </w:r>
      <w:r w:rsidDel="00000000" w:rsidR="00000000" w:rsidRPr="00000000">
        <w:rPr>
          <w:b w:val="1"/>
          <w:bCs w:val="1"/>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Academic Publications: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Construct a dataset of several hundred AI governance-related articles and review papers published between 2015 and 2025. Stratify by region (for example, North America, Europe, Asia-Pacific, Latin America, Africa/Middle East) based on primary author affiliation, with minimum thresholds per region where possible. If limited to the U.S, this will be by State. Include both empirical studies and normative/theoretical pieces to capture a broad range of governance narratives.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 Public Comments and Policy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Sample AI-relevant dockets (for example, AI risk management, automated decision-making, biometrics, content moderation) and download a manageable number of full-text comments per docket, prioritizing those with location or organizational metadata. Include a small set of high-impact AI policy documents and guidelines from different regions to seed key frames and ensure non-U.S. perspectives are present.</w:t>
      </w:r>
    </w:p>
    <w:p w:rsidR="00000000" w:rsidDel="00000000" w:rsidP="00000000" w:rsidRDefault="00000000" w:rsidRPr="00000000" w14:paraId="00000031">
      <w:pPr>
        <w:spacing w:after="120" w:line="276" w:lineRule="auto"/>
        <w:jc w:val="both"/>
        <w:rPr/>
      </w:pPr>
      <w:r w:rsidDel="00000000" w:rsidR="00000000" w:rsidRPr="00000000">
        <w:rPr>
          <w:rtl w:val="0"/>
        </w:rPr>
        <w:t xml:space="preserve">Across both corpora, document selection will be guided by a shared set of AI-risk and governance keywords (for example, “bias,” “surveillance,” “automation,” “safety,” “accountability,” “transparency,” “rights,” “labour”), ensuring thematic comparability and enabling joint topic modelling.</w:t>
      </w:r>
    </w:p>
    <w:p w:rsidR="00000000" w:rsidDel="00000000" w:rsidP="00000000" w:rsidRDefault="00000000" w:rsidRPr="00000000" w14:paraId="00000032">
      <w:pPr>
        <w:spacing w:after="120" w:line="276" w:lineRule="auto"/>
        <w:jc w:val="both"/>
        <w:rPr>
          <w:b w:val="1"/>
          <w:bCs w:val="1"/>
        </w:rPr>
      </w:pPr>
      <w:r w:rsidDel="00000000" w:rsidR="00000000" w:rsidRPr="00000000">
        <w:rPr>
          <w:b w:val="1"/>
          <w:bCs w:val="1"/>
          <w:rtl w:val="0"/>
        </w:rPr>
        <w:t xml:space="preserve">2.3 Analytical Methods</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33">
      <w:pPr>
        <w:pStyle w:val="Heading3"/>
        <w:spacing w:line="276" w:lineRule="auto"/>
        <w:jc w:val="both"/>
        <w:rPr>
          <w:b w:val="1"/>
          <w:bCs w:val="1"/>
          <w:color w:val="000000"/>
        </w:rPr>
      </w:pPr>
      <w:r w:rsidDel="00000000" w:rsidR="00000000" w:rsidRPr="00000000">
        <w:rPr>
          <w:color w:val="000000"/>
          <w:rtl w:val="0"/>
        </w:rPr>
        <w:t xml:space="preserve">Automated Python scripts will be used to retrieve metadata where possible and process text from academic databases and consultation portals. Preprocessing will include deduplication, language filtering (focusing initially on English, acknowledging this as a limitation), tokenization, lemmatization, and standardization of organizational and country names. Each document will be tagged with fields such as corpus type, year, primary region, and broad institutional category (for example, academia, government, industry, civil society).</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80" w:before="280" w:line="276" w:lineRule="auto"/>
        <w:jc w:val="both"/>
        <w:rPr>
          <w:color w:val="000000"/>
        </w:rPr>
      </w:pPr>
      <w:r w:rsidDel="00000000" w:rsidR="00000000" w:rsidRPr="00000000">
        <w:rPr>
          <w:color w:val="000000"/>
          <w:rtl w:val="0"/>
        </w:rPr>
        <w:t xml:space="preserve">To identify dominant narratives, the study will employ transformer-based topic modelling (Grootendorst, 2022) (for example, BERTopic) separately on each corpus and then in a combined model. Topics are expected to correspond to key governance debates—such as fairness and non-discrimination, privacy and surveillance, labour and automation, safety and alignment, and sector-specific regulation. Topic quality will be assessed using coherence scores (Röder et al., 2015) and manual inspection of representative documents. Sentiment or stance analysis using transformer-based classifiers will be applied to distinguish primarily risk-focused versus opportunity-focused treatments of AI within each topic.</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80" w:before="280" w:line="276" w:lineRule="auto"/>
        <w:jc w:val="both"/>
        <w:rPr>
          <w:color w:val="000000"/>
        </w:rPr>
      </w:pPr>
      <w:r w:rsidDel="00000000" w:rsidR="00000000" w:rsidRPr="00000000">
        <w:rPr>
          <w:color w:val="000000"/>
          <w:rtl w:val="0"/>
        </w:rPr>
        <w:t xml:space="preserve">Spatial analysis will proceed by aggregating topic distributions and sentiment scores at the regional level, comparing how strongly each region’s academic and policy texts emphasize different risks and governance approaches. Simple statistical comparisons and visualizations (for example, bar plots, heat maps, and choropleth maps at the country or regional level) will be used to explore geographic clustering and divergence. Where feasible, aggregated topic intensities will be juxtaposed with global indicators (for example, AI investment or readiness) to highlight regions where governance concerns appear misaligned with capacity or exposure. All analysis will be conducted with open-source Python tools, with code and documentation maintained in a version-controlled repository to support transparency and reproducibility.</w:t>
      </w:r>
    </w:p>
    <w:p w:rsidR="00000000" w:rsidDel="00000000" w:rsidP="00000000" w:rsidRDefault="00000000" w:rsidRPr="00000000" w14:paraId="00000036">
      <w:pPr>
        <w:pStyle w:val="Heading1"/>
        <w:rPr>
          <w:sz w:val="24"/>
          <w:szCs w:val="24"/>
        </w:rPr>
      </w:pPr>
      <w:r w:rsidDel="00000000" w:rsidR="00000000" w:rsidRPr="00000000">
        <w:rPr>
          <w:sz w:val="24"/>
          <w:szCs w:val="24"/>
          <w:rtl w:val="0"/>
        </w:rPr>
        <w:t xml:space="preserve">3. 0 Expected Outcomes and Deliverables</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8095"/>
        <w:tblGridChange w:id="0">
          <w:tblGrid>
            <w:gridCol w:w="1975"/>
            <w:gridCol w:w="80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dae9f7" w:val="clear"/>
          </w:tcPr>
          <w:p w:rsidR="00000000" w:rsidDel="00000000" w:rsidP="00000000" w:rsidRDefault="00000000" w:rsidRPr="00000000" w14:paraId="00000037">
            <w:pPr>
              <w:pStyle w:val="Heading1"/>
              <w:rPr>
                <w:sz w:val="24"/>
                <w:szCs w:val="24"/>
              </w:rPr>
            </w:pPr>
            <w:r w:rsidDel="00000000" w:rsidR="00000000" w:rsidRPr="00000000">
              <w:rPr>
                <w:sz w:val="24"/>
                <w:szCs w:val="24"/>
                <w:rtl w:val="0"/>
              </w:rPr>
              <w:t xml:space="preserve">Deliverable </w:t>
            </w:r>
          </w:p>
        </w:tc>
        <w:tc>
          <w:tcPr>
            <w:tcBorders>
              <w:top w:color="ffffff" w:space="0" w:sz="4" w:val="single"/>
              <w:left w:color="ffffff" w:space="0" w:sz="4" w:val="single"/>
              <w:bottom w:color="ffffff" w:space="0" w:sz="4" w:val="single"/>
              <w:right w:color="ffffff" w:space="0" w:sz="4" w:val="single"/>
            </w:tcBorders>
            <w:shd w:fill="dae9f7" w:val="clear"/>
          </w:tcPr>
          <w:p w:rsidR="00000000" w:rsidDel="00000000" w:rsidP="00000000" w:rsidRDefault="00000000" w:rsidRPr="00000000" w14:paraId="00000038">
            <w:pPr>
              <w:pStyle w:val="Heading1"/>
              <w:rPr>
                <w:sz w:val="24"/>
                <w:szCs w:val="24"/>
              </w:rPr>
            </w:pPr>
            <w:r w:rsidDel="00000000" w:rsidR="00000000" w:rsidRPr="00000000">
              <w:rPr>
                <w:sz w:val="24"/>
                <w:szCs w:val="24"/>
                <w:rtl w:val="0"/>
              </w:rPr>
              <w:t xml:space="preserve">Description</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9">
            <w:pPr>
              <w:pStyle w:val="Heading1"/>
              <w:spacing w:before="0" w:lineRule="auto"/>
              <w:rPr>
                <w:b w:val="0"/>
                <w:bCs w:val="0"/>
                <w:sz w:val="24"/>
                <w:szCs w:val="24"/>
              </w:rPr>
            </w:pPr>
            <w:r w:rsidDel="00000000" w:rsidR="00000000" w:rsidRPr="00000000">
              <w:rPr>
                <w:b w:val="0"/>
                <w:bCs w:val="0"/>
                <w:sz w:val="24"/>
                <w:szCs w:val="24"/>
                <w:rtl w:val="0"/>
              </w:rPr>
              <w:t xml:space="preserve">Capstone Research Report</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A">
            <w:pPr>
              <w:pStyle w:val="Heading1"/>
              <w:spacing w:before="0" w:lineRule="auto"/>
              <w:rPr>
                <w:b w:val="0"/>
                <w:bCs w:val="0"/>
                <w:sz w:val="24"/>
                <w:szCs w:val="24"/>
              </w:rPr>
            </w:pPr>
            <w:r w:rsidDel="00000000" w:rsidR="00000000" w:rsidRPr="00000000">
              <w:rPr>
                <w:b w:val="0"/>
                <w:bCs w:val="0"/>
                <w:sz w:val="24"/>
                <w:szCs w:val="24"/>
                <w:rtl w:val="0"/>
              </w:rPr>
              <w:t xml:space="preserve">An 8–10-page paper documenting methods, results, and implications, focusing on regional and institutional patterns in AI governance narratives.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B">
            <w:pPr>
              <w:pStyle w:val="Heading1"/>
              <w:spacing w:before="0" w:lineRule="auto"/>
              <w:rPr>
                <w:b w:val="0"/>
                <w:bCs w:val="0"/>
                <w:sz w:val="24"/>
                <w:szCs w:val="24"/>
              </w:rPr>
            </w:pPr>
            <w:r w:rsidDel="00000000" w:rsidR="00000000" w:rsidRPr="00000000">
              <w:rPr>
                <w:b w:val="0"/>
                <w:bCs w:val="0"/>
                <w:sz w:val="24"/>
                <w:szCs w:val="24"/>
                <w:rtl w:val="0"/>
              </w:rPr>
              <w:t xml:space="preserve">Spatial and Network Visualizations</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C">
            <w:pPr>
              <w:pStyle w:val="Heading1"/>
              <w:spacing w:before="0" w:lineRule="auto"/>
              <w:rPr>
                <w:b w:val="0"/>
                <w:bCs w:val="0"/>
                <w:sz w:val="24"/>
                <w:szCs w:val="24"/>
              </w:rPr>
            </w:pPr>
            <w:r w:rsidDel="00000000" w:rsidR="00000000" w:rsidRPr="00000000">
              <w:rPr>
                <w:b w:val="0"/>
                <w:bCs w:val="0"/>
                <w:sz w:val="24"/>
                <w:szCs w:val="24"/>
                <w:rtl w:val="0"/>
              </w:rPr>
              <w:t xml:space="preserve">Static maps and simple interactive figures (for example, web-based dashboard or notebook) showing how topics and sentiment vary across regions and institutional types.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D">
            <w:pPr>
              <w:pStyle w:val="Heading1"/>
              <w:spacing w:before="0" w:lineRule="auto"/>
              <w:rPr>
                <w:b w:val="0"/>
                <w:bCs w:val="0"/>
                <w:sz w:val="24"/>
                <w:szCs w:val="24"/>
              </w:rPr>
            </w:pPr>
            <w:r w:rsidDel="00000000" w:rsidR="00000000" w:rsidRPr="00000000">
              <w:rPr>
                <w:b w:val="0"/>
                <w:bCs w:val="0"/>
                <w:sz w:val="24"/>
                <w:szCs w:val="24"/>
                <w:rtl w:val="0"/>
              </w:rPr>
              <w:t xml:space="preserve">Structured Dataset</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E">
            <w:pPr>
              <w:pStyle w:val="Heading1"/>
              <w:spacing w:before="0" w:lineRule="auto"/>
              <w:rPr>
                <w:b w:val="0"/>
                <w:bCs w:val="0"/>
                <w:sz w:val="24"/>
                <w:szCs w:val="24"/>
              </w:rPr>
            </w:pPr>
            <w:r w:rsidDel="00000000" w:rsidR="00000000" w:rsidRPr="00000000">
              <w:rPr>
                <w:b w:val="0"/>
                <w:bCs w:val="0"/>
                <w:sz w:val="24"/>
                <w:szCs w:val="24"/>
                <w:rtl w:val="0"/>
              </w:rPr>
              <w:t xml:space="preserve">An anonymized, document-level and region-level dataset of topic proportions, sentiment scores, and basic metadata suitable for future research.</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3F">
            <w:pPr>
              <w:pStyle w:val="Heading1"/>
              <w:spacing w:before="0" w:lineRule="auto"/>
              <w:rPr>
                <w:b w:val="0"/>
                <w:bCs w:val="0"/>
                <w:sz w:val="24"/>
                <w:szCs w:val="24"/>
              </w:rPr>
            </w:pPr>
            <w:r w:rsidDel="00000000" w:rsidR="00000000" w:rsidRPr="00000000">
              <w:rPr>
                <w:b w:val="0"/>
                <w:bCs w:val="0"/>
                <w:sz w:val="24"/>
                <w:szCs w:val="24"/>
                <w:rtl w:val="0"/>
              </w:rPr>
              <w:t xml:space="preserve">Open-Source Code Repository</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40">
            <w:pPr>
              <w:pStyle w:val="Heading1"/>
              <w:spacing w:before="0" w:lineRule="auto"/>
              <w:rPr>
                <w:b w:val="0"/>
                <w:bCs w:val="0"/>
                <w:sz w:val="24"/>
                <w:szCs w:val="24"/>
              </w:rPr>
            </w:pPr>
            <w:r w:rsidDel="00000000" w:rsidR="00000000" w:rsidRPr="00000000">
              <w:rPr>
                <w:b w:val="0"/>
                <w:bCs w:val="0"/>
                <w:sz w:val="24"/>
                <w:szCs w:val="24"/>
                <w:rtl w:val="0"/>
              </w:rPr>
              <w:t xml:space="preserve">A reproducible analysis pipeline for collecting, cleaning, and analyzing the corpora, including topic modelling and spatial aggregation scripts.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41">
            <w:pPr>
              <w:pStyle w:val="Heading1"/>
              <w:spacing w:before="0" w:lineRule="auto"/>
              <w:rPr>
                <w:b w:val="0"/>
                <w:bCs w:val="0"/>
                <w:sz w:val="24"/>
                <w:szCs w:val="24"/>
              </w:rPr>
            </w:pPr>
            <w:r w:rsidDel="00000000" w:rsidR="00000000" w:rsidRPr="00000000">
              <w:rPr>
                <w:b w:val="0"/>
                <w:bCs w:val="0"/>
                <w:sz w:val="24"/>
                <w:szCs w:val="24"/>
                <w:rtl w:val="0"/>
              </w:rPr>
              <w:t xml:space="preserve">Policy Brief</w:t>
            </w:r>
          </w:p>
        </w:tc>
        <w:tc>
          <w:tcPr>
            <w:tcBorders>
              <w:top w:color="ffffff" w:space="0" w:sz="4" w:val="single"/>
              <w:left w:color="ffffff" w:space="0" w:sz="4" w:val="single"/>
              <w:bottom w:color="ffffff" w:space="0" w:sz="4" w:val="single"/>
              <w:right w:color="ffffff" w:space="0" w:sz="4" w:val="single"/>
            </w:tcBorders>
            <w:shd w:fill="f2f2f2" w:val="clear"/>
          </w:tcPr>
          <w:p w:rsidR="00000000" w:rsidDel="00000000" w:rsidP="00000000" w:rsidRDefault="00000000" w:rsidRPr="00000000" w14:paraId="00000042">
            <w:pPr>
              <w:pStyle w:val="Heading1"/>
              <w:spacing w:before="0" w:lineRule="auto"/>
              <w:rPr>
                <w:b w:val="0"/>
                <w:bCs w:val="0"/>
                <w:sz w:val="24"/>
                <w:szCs w:val="24"/>
              </w:rPr>
            </w:pPr>
            <w:r w:rsidDel="00000000" w:rsidR="00000000" w:rsidRPr="00000000">
              <w:rPr>
                <w:b w:val="0"/>
                <w:bCs w:val="0"/>
                <w:sz w:val="24"/>
                <w:szCs w:val="24"/>
                <w:rtl w:val="0"/>
              </w:rPr>
              <w:t xml:space="preserve">A 2–3-page brief highlighting where current governance discourse clusters, which concerns and regions are underrepresented, and how regulators might incorporate more geographically diverse perspectives.</w:t>
            </w:r>
          </w:p>
        </w:tc>
      </w:tr>
    </w:tbl>
    <w:p w:rsidR="00000000" w:rsidDel="00000000" w:rsidP="00000000" w:rsidRDefault="00000000" w:rsidRPr="00000000" w14:paraId="00000043">
      <w:pPr>
        <w:pStyle w:val="Heading2"/>
        <w:spacing w:after="0" w:line="276" w:lineRule="auto"/>
        <w:rPr>
          <w:sz w:val="24"/>
          <w:szCs w:val="24"/>
        </w:rPr>
      </w:pPr>
      <w:r w:rsidDel="00000000" w:rsidR="00000000" w:rsidRPr="00000000">
        <w:rPr>
          <w:sz w:val="24"/>
          <w:szCs w:val="24"/>
          <w:rtl w:val="0"/>
        </w:rPr>
        <w:t xml:space="preserve">4.0 Risks and Mitigation Strategies </w:t>
      </w:r>
    </w:p>
    <w:p w:rsidR="00000000" w:rsidDel="00000000" w:rsidP="00000000" w:rsidRDefault="00000000" w:rsidRPr="00000000" w14:paraId="00000044">
      <w:pPr>
        <w:pStyle w:val="Heading2"/>
        <w:spacing w:after="0" w:line="276" w:lineRule="auto"/>
        <w:jc w:val="both"/>
        <w:rPr>
          <w:b w:val="0"/>
          <w:bCs w:val="0"/>
          <w:sz w:val="24"/>
          <w:szCs w:val="24"/>
        </w:rPr>
      </w:pPr>
      <w:r w:rsidDel="00000000" w:rsidR="00000000" w:rsidRPr="00000000">
        <w:rPr>
          <w:b w:val="0"/>
          <w:bCs w:val="0"/>
          <w:sz w:val="24"/>
          <w:szCs w:val="24"/>
          <w:rtl w:val="0"/>
        </w:rPr>
        <w:t xml:space="preserve">Author affiliations and commenter locations may not perfectly capture where affected communities are located. This will be mitigated by aggregating analysis at coarse regional levels, documenting missing data, and conducting sensitivity checks that exclude ambiguous cases. Academic and consultation texts overrepresent institutions with higher capacity and may omit perspectives from regions with limited research infrastructure. The project will frame findings as mapping expert and policy discourse rather than global public opinion and will explicitly discuss underrepresented regions. Some bibliographic databases and comment archives have access limits. The project will rely on sources that permit academic text mining within terms of use and will cap corpus size to what can be processed within course constraints. Topic modelling large corpora can be resource-intensive. The analysis will be scoped to a manageable document count and, if needed, will compare a simpler model (for example, LDA) (Blei et al., 2003) against BERTopic to balance interpretability and performance.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Ethical Considerations: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publicly available documents will be used, all analysis will be conducted at aggregate levels, and no attempt will be made to infer sensitive attributes about individuals beyond information they explicitly disclose in formal submissions.</w:t>
      </w:r>
    </w:p>
    <w:p w:rsidR="00000000" w:rsidDel="00000000" w:rsidP="00000000" w:rsidRDefault="00000000" w:rsidRPr="00000000" w14:paraId="00000047">
      <w:pPr>
        <w:pStyle w:val="Heading2"/>
        <w:spacing w:after="0" w:line="276" w:lineRule="auto"/>
        <w:jc w:val="both"/>
        <w:rPr>
          <w:sz w:val="24"/>
          <w:szCs w:val="24"/>
        </w:rPr>
      </w:pPr>
      <w:r w:rsidDel="00000000" w:rsidR="00000000" w:rsidRPr="00000000">
        <w:rPr>
          <w:sz w:val="24"/>
          <w:szCs w:val="24"/>
          <w:rtl w:val="0"/>
        </w:rPr>
        <w:t xml:space="preserve">5.0 Novelty and Contribution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200" w:line="276" w:lineRule="auto"/>
        <w:jc w:val="both"/>
        <w:rPr/>
      </w:pPr>
      <w:r w:rsidDel="00000000" w:rsidR="00000000" w:rsidRPr="00000000">
        <w:rPr>
          <w:color w:val="000000"/>
          <w:rtl w:val="0"/>
        </w:rPr>
        <w:t xml:space="preserve">While</w:t>
      </w:r>
      <w:r w:rsidDel="00000000" w:rsidR="00000000" w:rsidRPr="00000000">
        <w:rPr>
          <w:rtl w:val="0"/>
        </w:rPr>
        <w:t xml:space="preserve"> prior work has mapped the volume and geography of AI research output, there is very little systematic analysis of the substantive risk and governance themes in that work, and almost none that triangulate those themes to governance-linked public comments and policy texts across regions. Existing NLP studies of AI governance typically analyze a single corpus (for example, academic articles or national strategies) and rarely combine transformer-based topic modelling with explicit spatial aggregation and institutional tagging, leaving a methodological gap in how governance narratives are compared across regions and sectors. Regulators and industry actors currently lack practical tools that translate dispersed expert and consultation texts into spatially grounded intelligence; by producing region-level maps, reusable datasets, and a transparent pipeline, this project directly addresses that applied gap and offers an actionable template for ongoing monitoring of AI governance debates.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200" w:line="276" w:lineRule="auto"/>
        <w:jc w:val="both"/>
        <w:rPr>
          <w:color w:val="000000"/>
        </w:rPr>
      </w:pPr>
      <w:r w:rsidDel="00000000" w:rsidR="00000000" w:rsidRPr="00000000">
        <w:rPr>
          <w:rtl w:val="0"/>
        </w:rPr>
        <w:t xml:space="preserve">Recent initiatives such as the “Governance Galaxy” framework (Ferjani et al., 2025) and early “Policy-to-Tests” (P2T) (Datla et al., 2025) approaches underscore growing interest in translating high-level AI principles into more operational artefacts, but they tend to focus on taxonomy building or test generation rather than systematic, region-level monitoring of governance debates over time. By contrast, this project is explicitly designed as a monitoring and regional comparison pipeline: it builds spatially tagged corpora of academic and policy texts, applies transformer-based topic modelling and sentiment analysis, and produces reusable, region-level indicators that can be updated as new documents appear.</w:t>
      </w:r>
      <w:r w:rsidDel="00000000" w:rsidR="00000000" w:rsidRPr="00000000">
        <w:rPr>
          <w:rtl w:val="0"/>
        </w:rPr>
      </w:r>
    </w:p>
    <w:p w:rsidR="00000000" w:rsidDel="00000000" w:rsidP="00000000" w:rsidRDefault="00000000" w:rsidRPr="00000000" w14:paraId="0000004A">
      <w:pPr>
        <w:pStyle w:val="Heading1"/>
        <w:rPr>
          <w:sz w:val="24"/>
          <w:szCs w:val="24"/>
        </w:rPr>
      </w:pPr>
      <w:r w:rsidDel="00000000" w:rsidR="00000000" w:rsidRPr="00000000">
        <w:rPr>
          <w:sz w:val="24"/>
          <w:szCs w:val="24"/>
          <w:rtl w:val="0"/>
        </w:rPr>
        <w:t xml:space="preserve">6.0 Project Timeline</w:t>
      </w:r>
    </w:p>
    <w:p w:rsidR="00000000" w:rsidDel="00000000" w:rsidP="00000000" w:rsidRDefault="00000000" w:rsidRPr="00000000" w14:paraId="0000004B">
      <w:pPr>
        <w:spacing w:after="120" w:lineRule="auto"/>
        <w:jc w:val="both"/>
        <w:rPr/>
      </w:pPr>
      <w:r w:rsidDel="00000000" w:rsidR="00000000" w:rsidRPr="00000000">
        <w:rPr>
          <w:b w:val="1"/>
          <w:bCs w:val="1"/>
          <w:rtl w:val="0"/>
        </w:rPr>
        <w:t xml:space="preserve">Weeks 1-3 (Jan 14 - Feb 4): </w:t>
      </w:r>
      <w:r w:rsidDel="00000000" w:rsidR="00000000" w:rsidRPr="00000000">
        <w:rPr>
          <w:rtl w:val="0"/>
        </w:rPr>
        <w:t xml:space="preserve">Finalize revised proposal; identify data sources and access routes; collect pilot sets of academic articles and consultation texts; run preliminary topic models on a small sample.</w:t>
      </w:r>
    </w:p>
    <w:p w:rsidR="00000000" w:rsidDel="00000000" w:rsidP="00000000" w:rsidRDefault="00000000" w:rsidRPr="00000000" w14:paraId="0000004C">
      <w:pPr>
        <w:spacing w:after="120" w:lineRule="auto"/>
        <w:jc w:val="both"/>
        <w:rPr/>
      </w:pPr>
      <w:r w:rsidDel="00000000" w:rsidR="00000000" w:rsidRPr="00000000">
        <w:rPr>
          <w:b w:val="1"/>
          <w:bCs w:val="1"/>
          <w:rtl w:val="0"/>
        </w:rPr>
        <w:t xml:space="preserve">Weeks 4-7 (Feb 11 - Mar 4): </w:t>
      </w:r>
      <w:r w:rsidDel="00000000" w:rsidR="00000000" w:rsidRPr="00000000">
        <w:rPr>
          <w:rtl w:val="0"/>
        </w:rPr>
        <w:t xml:space="preserve">Full-scale corpus construction and cleaning; standardize spatial and institutional metadata; refine topic-modelling pipeline.</w:t>
      </w:r>
    </w:p>
    <w:p w:rsidR="00000000" w:rsidDel="00000000" w:rsidP="00000000" w:rsidRDefault="00000000" w:rsidRPr="00000000" w14:paraId="0000004D">
      <w:pPr>
        <w:spacing w:after="120" w:lineRule="auto"/>
        <w:jc w:val="both"/>
        <w:rPr/>
      </w:pPr>
      <w:r w:rsidDel="00000000" w:rsidR="00000000" w:rsidRPr="00000000">
        <w:rPr>
          <w:b w:val="1"/>
          <w:bCs w:val="1"/>
          <w:rtl w:val="0"/>
        </w:rPr>
        <w:t xml:space="preserve">Weeks 8-11 (Mar 11 - Apr 1): </w:t>
      </w:r>
      <w:r w:rsidDel="00000000" w:rsidR="00000000" w:rsidRPr="00000000">
        <w:rPr>
          <w:rtl w:val="0"/>
        </w:rPr>
        <w:t xml:space="preserve">Run final topic and sentiment models; aggregate and visualize regional and institutional patterns; conduct robustness checks and integrate global indicator data.</w:t>
      </w:r>
    </w:p>
    <w:p w:rsidR="00000000" w:rsidDel="00000000" w:rsidP="00000000" w:rsidRDefault="00000000" w:rsidRPr="00000000" w14:paraId="0000004E">
      <w:pPr>
        <w:spacing w:after="120" w:lineRule="auto"/>
        <w:jc w:val="both"/>
        <w:rPr/>
      </w:pPr>
      <w:r w:rsidDel="00000000" w:rsidR="00000000" w:rsidRPr="00000000">
        <w:rPr>
          <w:b w:val="1"/>
          <w:bCs w:val="1"/>
          <w:rtl w:val="0"/>
        </w:rPr>
        <w:t xml:space="preserve">Weeks 12-14 (Apr 8 - Apr 22): </w:t>
      </w:r>
      <w:r w:rsidDel="00000000" w:rsidR="00000000" w:rsidRPr="00000000">
        <w:rPr>
          <w:rtl w:val="0"/>
        </w:rPr>
        <w:t xml:space="preserve">Develop visualisations/dashboard; write capstone report and policy brief; finalize documentation and repository.</w:t>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20" w:lineRule="auto"/>
        <w:rPr>
          <w:b w:val="1"/>
          <w:bCs w:val="1"/>
        </w:rPr>
      </w:pPr>
      <w:r w:rsidDel="00000000" w:rsidR="00000000" w:rsidRPr="00000000">
        <w:rPr>
          <w:b w:val="1"/>
          <w:bCs w:val="1"/>
          <w:rtl w:val="0"/>
        </w:rPr>
        <w:t xml:space="preserve">7.0 Conclusion</w:t>
      </w:r>
    </w:p>
    <w:p w:rsidR="00000000" w:rsidDel="00000000" w:rsidP="00000000" w:rsidRDefault="00000000" w:rsidRPr="00000000" w14:paraId="00000051">
      <w:pPr>
        <w:spacing w:after="120" w:line="276" w:lineRule="auto"/>
        <w:jc w:val="both"/>
        <w:rPr/>
      </w:pPr>
      <w:r w:rsidDel="00000000" w:rsidR="00000000" w:rsidRPr="00000000">
        <w:rPr>
          <w:rtl w:val="0"/>
        </w:rPr>
        <w:t xml:space="preserve">This project proposes a spatial NLP framework for analyzing how AI risks and governance priorities are articulated across academic and policy-oriented texts. By integrating large-scale expert publications and governance-linked public comments with geographic inference and topic modelling, the study addresses a critical gap in AI governance research: the lack of systematic visibility into regional and institutional variation in how AI risks are framed and whose concerns are reflected. The proposed approach moves beyond abstract ethical principles and national-level surveys, providing empirically grounded, spatially explicit insights that are directly relevant to regulatory foresight and policy design. In doing so, the project demonstrates how computational social science methods can support more inclusive, anticipatory, and context-sensitive AI governance by revealing where governance narratives converge, where they diverge, and which regions or communities remain underrepresented. As AI systems continue to diffuse rapidly across sectors and jurisdictions, tools that help policymakers understand where governance concerns emerge, how they evolve, and whom they affect will be essential for designing effective and equitable regulatory regimes.</w:t>
      </w:r>
    </w:p>
    <w:p w:rsidR="00000000" w:rsidDel="00000000" w:rsidP="00000000" w:rsidRDefault="00000000" w:rsidRPr="00000000" w14:paraId="00000052">
      <w:pPr>
        <w:spacing w:after="120" w:line="276" w:lineRule="auto"/>
        <w:jc w:val="both"/>
        <w:rPr/>
      </w:pPr>
      <w:r w:rsidDel="00000000" w:rsidR="00000000" w:rsidRPr="00000000">
        <w:rPr>
          <w:rtl w:val="0"/>
        </w:rPr>
        <w:t xml:space="preserve">NB: Research Map can be accessed</w:t>
      </w:r>
      <w:hyperlink r:id="rId7">
        <w:r w:rsidDel="00000000" w:rsidR="00000000" w:rsidRPr="00000000">
          <w:rPr>
            <w:rtl w:val="0"/>
          </w:rPr>
          <w:t xml:space="preserve"> </w:t>
        </w:r>
      </w:hyperlink>
      <w:hyperlink r:id="rId8">
        <w:r w:rsidDel="00000000" w:rsidR="00000000" w:rsidRPr="00000000">
          <w:rPr>
            <w:color w:val="0563c1"/>
            <w:u w:val="single"/>
            <w:rtl w:val="0"/>
          </w:rPr>
          <w:t xml:space="preserve">here:</w:t>
        </w:r>
      </w:hyperlink>
      <w:r w:rsidDel="00000000" w:rsidR="00000000" w:rsidRPr="00000000">
        <w:rPr>
          <w:rtl w:val="0"/>
        </w:rPr>
      </w:r>
    </w:p>
    <w:p w:rsidR="00000000" w:rsidDel="00000000" w:rsidP="00000000" w:rsidRDefault="00000000" w:rsidRPr="00000000" w14:paraId="00000053">
      <w:pPr>
        <w:spacing w:after="120" w:line="276" w:lineRule="auto"/>
        <w:jc w:val="both"/>
        <w:rPr/>
      </w:pP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rtl w:val="0"/>
        </w:rPr>
      </w:r>
    </w:p>
    <w:p w:rsidR="00000000" w:rsidDel="00000000" w:rsidP="00000000" w:rsidRDefault="00000000" w:rsidRPr="00000000" w14:paraId="00000055">
      <w:pPr>
        <w:spacing w:after="120" w:line="276" w:lineRule="auto"/>
        <w:jc w:val="both"/>
        <w:rPr/>
      </w:pP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tl w:val="0"/>
        </w:rPr>
      </w:r>
    </w:p>
    <w:p w:rsidR="00000000" w:rsidDel="00000000" w:rsidP="00000000" w:rsidRDefault="00000000" w:rsidRPr="00000000" w14:paraId="00000057">
      <w:pPr>
        <w:spacing w:after="120" w:line="276"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58">
      <w:pPr>
        <w:jc w:val="both"/>
        <w:rPr>
          <w:color w:val="0563c1"/>
          <w:sz w:val="20"/>
          <w:szCs w:val="20"/>
          <w:u w:val="singl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Al-Marzouqi, A. H., &amp; Arabi, A. A. (2024). A Comparative Analysis of the Performance of Leading Countries in Conducting Artificial Intelligence Research.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Human Behavior and Emerging Technologies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1689353. https://doi.org/10.1155/2024/1689353</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Bareis, J., &amp; Katzenbach, C. (2022). Talking AI into Being: The Narratives and Imaginaries of National AI Strategies and Their Performative Politics.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Science, Technology, &amp; Human Values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855–881. https://doi.org/10.1177/01622439211030007</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Blei, D. M., Ng, A. Y., &amp; Jordan, M. I. (2003). Latent dirichlet allocation.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(Jan), 993–1022.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Corrêa, N. K., Galvão, C., Santos, J. W., Del Pino, C., Pinto, E. P., Barbosa, C., Massmann, D., Mambrini, R., Galvão, L., &amp; Terem, E. (2023). Worldwide AI ethics: A review of 200 guidelines and recommendations for AI governance.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https://www.cell.com/patterns/fulltext/S2666-3899(23)00241-6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Datla, G. V., Vurity, A., Dash, T., Ahmad, T., Adnan, M., &amp; Rafi, S. (2025).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Executable Governance for AI: Translating Policies into Rules Using LLMs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(arXiv:2512.04408). arXiv. https://doi.org/10.48550/arXiv.2512.04408</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Dwivedi, Y. K., Kshetri, N., Hughes, L., Slade, E. L., Jeyaraj, A., Kar, A. K., Baabdullah, A. M., Koohang, A., Raghavan, V., Ahuja, M., Albanna, H., Albashrawi, M. A., Al-Busaidi, A. S., Balakrishnan, J., Barlette, Y., Basu, S., Bose, I., Brooks, L., Buhalis, D., … Wright, R. (2023). “So, what if ChatGPT wrote it?” Multidisciplinary perspectives on opportunities, challenges and implications of generative conversational AI for research, practice and policy.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International Journal of Information Management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(102642). https://doi.org/10.1016/j.ijinfomgt.2023.102642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Eubanks, V. (2018).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Automating inequality: How high-tech tools profile, police, and punish the poor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Macmillan+ ORM. https://books.google.com/books?hl=en&amp;lr=&amp;id=pn4pDwAAQBAJ&amp;oi=fnd&amp;pg=PT6&amp;dq=Eubanks,+V.+(2018).+Automating+Inequality:+How+High-Tech+Tools+Profile,+Police,+and+Punish+the+Poor.+St.+Martin%27s+Press&amp;ots=gF3KGkmquf&amp;sig=W0NkRhe11po8yQKBFfrJ3VnEA10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 E., &amp; Horvitz, E. (2017). Long-term trends in the public perception of artificial intelligence.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AAAI Conference on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https://ojs.aaai.org/index.php/AAAI/article/view/10635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Ferjani, I., Alzahrani, F. A., &amp; Bouzir, N. M. (2025). Navigating Responsible AI: A Systematic Review of Governance Mechanisms and Future Co-Governance Scenarios.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270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4726–4735.</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Grootendorst, M. (2022).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BERTopic: Neural topic modeling with a class-based TF-IDF procedure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(arXiv:2203.05794). arXiv. https://doi.org/10.48550/arXiv.2203.05794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Hagendorff, T. (2020). The Ethics of AI Ethics: An Evaluation of Guidelines.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Minds and Machines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99–120. https://doi.org/10.1007/s11023-020-09517-8</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Hankins, E., Nettel, P. F., Martinescu, L., Grau, G., &amp; Rahim, S. (2023).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2023 Government AI Readiness Index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Jobin, A., Ienca, M., &amp; Vayena, E. (2019). The global landscape of AI ethics guidelines.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Machine Intelligence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389–399.</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Noble, S. U. (2020).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Algorithms of Oppression: How Search Engines Reinforce Racism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York University Press. https://doi.org/10.18574/nyu/9781479833641.001.0001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Png, M.-T. (2022). At the Tensions of South and North: Critical Roles of Global South Stakeholders in AI Governance.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2022 ACM Conference on Fairness Accountability and Transparency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1434–1445. https://doi.org/10.1145/3531146.3533200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Röder, M., Both, A., &amp; Hinneburg, A. (2015). Exploring the Space of Topic Coherence Measures.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Eighth ACM International Conference on Web Search and Data Mining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399–408. https://doi.org/10.1145/2684822.2685324</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Saheb, T., &amp; Saheb, T. (2024). Mapping Ethical Artificial Intelligence Policy Landscape: A Mixed Method Analysis.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Science and Engineering Ethics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9. https://doi.org/10.1007/s11948-024-00472-6</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Tahaei, M., Wilkinson, D., Frik, A., Muller, M., Abu-Salma, R., &amp; Wilcox, L. (2024). Surveys considered harmful. Reflecting on the use of surveys in AI research, development, and governance.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AAAI/ACM Conference on AI, Ethics, and Society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1416–1433. https://ojs.aaai.org/index.php/AIES/article/view/31734</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Zajko, M. (2022). Artificial intelligence, algorithms, and social inequality: Sociological contributions to contemporary debates.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Sociology Compass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e12962. https://doi.org/10.1111/soc4.12962</w:t>
      </w:r>
    </w:p>
    <w:p w:rsidR="00000000" w:rsidDel="00000000" w:rsidP="00000000" w:rsidRDefault="00000000" w:rsidRPr="00000000" w14:paraId="0000006C">
      <w:pPr>
        <w:rPr/>
      </w:pPr>
      <w:r w:rsidDel="00000000" w:rsidR="00000000" w:rsidRPr="00000000">
        <w:rPr>
          <w:rtl w:val="0"/>
        </w:rPr>
      </w:r>
    </w:p>
    <w:sectPr>
      <w:footerReference r:id="rId9" w:type="default"/>
      <w:footerReference r:id="rId10" w:type="even"/>
      <w:pgSz w:h="15840" w:w="12240" w:orient="portrait"/>
      <w:pgMar w:bottom="1080" w:top="81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ind w:right="360"/>
      <w:rPr>
        <w:b w:val="1"/>
        <w:bCs w:val="1"/>
        <w:i w:val="1"/>
        <w:iCs w:val="1"/>
        <w:sz w:val="20"/>
        <w:szCs w:val="2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i w:val="1"/>
        <w:iCs w:val="1"/>
        <w:sz w:val="20"/>
        <w:szCs w:val="20"/>
        <w:rtl w:val="0"/>
      </w:rPr>
      <w:t xml:space="preserve">PROJECT PROPOSAL                                                                                                     Tambudzai Gundani, Joshua Gray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240" w:lineRule="auto"/>
      <w:jc w:val="center"/>
    </w:pPr>
    <w:rPr>
      <w:b w:val="1"/>
      <w:bCs w:val="1"/>
      <w:color w:val="000000"/>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Strong">
    <w:name w:val="Strong"/>
    <w:basedOn w:val="DefaultParagraphFont"/>
    <w:uiPriority w:val="22"/>
    <w:qFormat w:val="1"/>
    <w:rsid w:val="00503790"/>
    <w:rPr>
      <w:b w:val="1"/>
      <w:bCs w:val="1"/>
    </w:rPr>
  </w:style>
  <w:style w:type="paragraph" w:styleId="Header">
    <w:name w:val="header"/>
    <w:basedOn w:val="Normal"/>
    <w:link w:val="HeaderChar"/>
    <w:uiPriority w:val="99"/>
    <w:unhideWhenUsed w:val="1"/>
    <w:rsid w:val="000A783E"/>
    <w:pPr>
      <w:tabs>
        <w:tab w:val="center" w:pos="4680"/>
        <w:tab w:val="right" w:pos="9360"/>
      </w:tabs>
    </w:pPr>
  </w:style>
  <w:style w:type="character" w:styleId="HeaderChar" w:customStyle="1">
    <w:name w:val="Header Char"/>
    <w:basedOn w:val="DefaultParagraphFont"/>
    <w:link w:val="Header"/>
    <w:uiPriority w:val="99"/>
    <w:rsid w:val="000A783E"/>
  </w:style>
  <w:style w:type="paragraph" w:styleId="Footer">
    <w:name w:val="footer"/>
    <w:basedOn w:val="Normal"/>
    <w:link w:val="FooterChar"/>
    <w:uiPriority w:val="99"/>
    <w:unhideWhenUsed w:val="1"/>
    <w:rsid w:val="000A783E"/>
    <w:pPr>
      <w:tabs>
        <w:tab w:val="center" w:pos="4680"/>
        <w:tab w:val="right" w:pos="9360"/>
      </w:tabs>
    </w:pPr>
  </w:style>
  <w:style w:type="character" w:styleId="FooterChar" w:customStyle="1">
    <w:name w:val="Footer Char"/>
    <w:basedOn w:val="DefaultParagraphFont"/>
    <w:link w:val="Footer"/>
    <w:uiPriority w:val="99"/>
    <w:rsid w:val="000A783E"/>
  </w:style>
  <w:style w:type="character" w:styleId="PageNumber">
    <w:name w:val="page number"/>
    <w:basedOn w:val="DefaultParagraphFont"/>
    <w:uiPriority w:val="99"/>
    <w:semiHidden w:val="1"/>
    <w:unhideWhenUsed w:val="1"/>
    <w:rsid w:val="004518B9"/>
  </w:style>
  <w:style w:type="paragraph" w:styleId="NormalWeb">
    <w:name w:val="Normal (Web)"/>
    <w:basedOn w:val="Normal"/>
    <w:uiPriority w:val="99"/>
    <w:unhideWhenUsed w:val="1"/>
    <w:rsid w:val="00DB752B"/>
    <w:pPr>
      <w:spacing w:after="100" w:afterAutospacing="1" w:before="100" w:beforeAutospacing="1"/>
    </w:pPr>
  </w:style>
  <w:style w:type="table" w:styleId="TableGrid">
    <w:name w:val="Table Grid"/>
    <w:basedOn w:val="TableNormal"/>
    <w:uiPriority w:val="39"/>
    <w:rsid w:val="000E77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phy">
    <w:name w:val="Bibliography"/>
    <w:basedOn w:val="Normal"/>
    <w:next w:val="Normal"/>
    <w:uiPriority w:val="37"/>
    <w:unhideWhenUsed w:val="1"/>
    <w:rsid w:val="002D3876"/>
    <w:pPr>
      <w:spacing w:line="480" w:lineRule="auto"/>
      <w:ind w:left="720" w:hanging="720"/>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character" w:styleId="Emphasis">
    <w:name w:val="Emphasis"/>
    <w:basedOn w:val="DefaultParagraphFont"/>
    <w:uiPriority w:val="20"/>
    <w:qFormat w:val="1"/>
    <w:rsid w:val="00A452A7"/>
    <w:rPr>
      <w:i w:val="1"/>
      <w:iCs w:val="1"/>
    </w:rPr>
  </w:style>
  <w:style w:type="character" w:styleId="inline-flex" w:customStyle="1">
    <w:name w:val="inline-flex"/>
    <w:basedOn w:val="DefaultParagraphFont"/>
    <w:rsid w:val="00A452A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D44KYqV7rLFjbcuQk9jvfC0_TojSmXCJ/view?usp=drive_link" TargetMode="External"/><Relationship Id="rId8" Type="http://schemas.openxmlformats.org/officeDocument/2006/relationships/hyperlink" Target="https://drive.google.com/file/d/1D44KYqV7rLFjbcuQk9jvfC0_TojSmXCJ/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c3E998sPYhy51PjJu92KnLjA==">CgMxLjA4AGoiChRzdWdnZXN0LnNwNmFlOXd3ZDdvNBIKSnVuanVuIFlpbnIhMTY0bVY0WDV2dndkalpRLVRYeDJQVm1lM1pxRldHZ0dn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2026-01-28T18:50:00Z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id="Ha3x3YIn"/&gt;&lt;style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