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D887" w14:textId="307F118A" w:rsidR="009C6ED5" w:rsidRDefault="00A13CD7" w:rsidP="00A13CD7">
      <w:pPr>
        <w:jc w:val="center"/>
        <w:rPr>
          <w:rFonts w:ascii="Bodoni MT Black" w:hAnsi="Bodoni MT Black"/>
          <w:color w:val="70AD47" w:themeColor="accent6"/>
          <w:sz w:val="44"/>
          <w:szCs w:val="44"/>
        </w:rPr>
      </w:pPr>
      <w:r>
        <w:rPr>
          <w:rFonts w:ascii="Bodoni MT Black" w:hAnsi="Bodoni MT Black"/>
          <w:color w:val="70AD47" w:themeColor="accent6"/>
          <w:sz w:val="44"/>
          <w:szCs w:val="44"/>
        </w:rPr>
        <w:t>Ohio Medicaid SPBM Pharmacist Weekly Round-Up</w:t>
      </w:r>
    </w:p>
    <w:p w14:paraId="15D09834" w14:textId="50C78ED6" w:rsidR="00A13CD7" w:rsidRDefault="008A53FF" w:rsidP="00A13CD7">
      <w:pPr>
        <w:jc w:val="center"/>
        <w:rPr>
          <w:rFonts w:ascii="Bodoni MT Black" w:hAnsi="Bodoni MT Black"/>
          <w:color w:val="70AD47" w:themeColor="accent6"/>
          <w:sz w:val="28"/>
          <w:szCs w:val="28"/>
        </w:rPr>
      </w:pPr>
      <w:r>
        <w:rPr>
          <w:rFonts w:ascii="Bodoni MT Black" w:hAnsi="Bodoni MT Black"/>
          <w:color w:val="70AD47" w:themeColor="accent6"/>
          <w:sz w:val="28"/>
          <w:szCs w:val="28"/>
        </w:rPr>
        <w:t>7/</w:t>
      </w:r>
      <w:r w:rsidR="002A4046">
        <w:rPr>
          <w:rFonts w:ascii="Bodoni MT Black" w:hAnsi="Bodoni MT Black"/>
          <w:color w:val="70AD47" w:themeColor="accent6"/>
          <w:sz w:val="28"/>
          <w:szCs w:val="28"/>
        </w:rPr>
        <w:t>15</w:t>
      </w:r>
      <w:r>
        <w:rPr>
          <w:rFonts w:ascii="Bodoni MT Black" w:hAnsi="Bodoni MT Black"/>
          <w:color w:val="70AD47" w:themeColor="accent6"/>
          <w:sz w:val="28"/>
          <w:szCs w:val="28"/>
        </w:rPr>
        <w:t>/23</w:t>
      </w:r>
    </w:p>
    <w:p w14:paraId="52EA0F39" w14:textId="7856EE05" w:rsidR="00A13CD7" w:rsidRDefault="00A13CD7" w:rsidP="00A13CD7">
      <w:pPr>
        <w:jc w:val="center"/>
        <w:rPr>
          <w:rFonts w:ascii="Bodoni MT Black" w:hAnsi="Bodoni MT Black"/>
          <w:color w:val="70AD47" w:themeColor="accent6"/>
          <w:sz w:val="28"/>
          <w:szCs w:val="28"/>
        </w:rPr>
      </w:pPr>
    </w:p>
    <w:p w14:paraId="574CD206" w14:textId="74243BA5" w:rsidR="000A71F4" w:rsidRDefault="00774E63" w:rsidP="00C61437">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General Practice</w:t>
      </w:r>
    </w:p>
    <w:p w14:paraId="0627E4FC" w14:textId="11F905F5" w:rsidR="00C61437" w:rsidRPr="00F74AE2" w:rsidRDefault="00942366" w:rsidP="00C61437">
      <w:pPr>
        <w:pStyle w:val="ListParagraph"/>
        <w:numPr>
          <w:ilvl w:val="0"/>
          <w:numId w:val="29"/>
        </w:numPr>
        <w:rPr>
          <w:rFonts w:ascii="Bodoni MT Black" w:hAnsi="Bodoni MT Black" w:cstheme="minorHAnsi"/>
          <w:color w:val="70AD47" w:themeColor="accent6"/>
          <w:sz w:val="32"/>
          <w:szCs w:val="32"/>
        </w:rPr>
      </w:pPr>
      <w:r>
        <w:rPr>
          <w:rFonts w:cstheme="minorHAnsi"/>
          <w:sz w:val="28"/>
          <w:szCs w:val="28"/>
        </w:rPr>
        <w:t xml:space="preserve">When overriding edit overrides, some situations have been discussed and </w:t>
      </w:r>
      <w:r w:rsidR="00FF4352">
        <w:rPr>
          <w:rFonts w:cstheme="minorHAnsi"/>
          <w:sz w:val="28"/>
          <w:szCs w:val="28"/>
        </w:rPr>
        <w:t>I want to clarify a few situations that I want to always be approved</w:t>
      </w:r>
    </w:p>
    <w:p w14:paraId="5EA5476E" w14:textId="7D205859" w:rsidR="00F74AE2" w:rsidRDefault="00F74AE2" w:rsidP="00F74AE2">
      <w:pPr>
        <w:pStyle w:val="ListParagraph"/>
        <w:ind w:left="2160"/>
        <w:rPr>
          <w:rFonts w:cstheme="minorHAnsi"/>
          <w:sz w:val="28"/>
          <w:szCs w:val="28"/>
        </w:rPr>
      </w:pPr>
      <w:r>
        <w:rPr>
          <w:rFonts w:cstheme="minorHAnsi"/>
          <w:sz w:val="28"/>
          <w:szCs w:val="28"/>
        </w:rPr>
        <w:t xml:space="preserve">Diabetic </w:t>
      </w:r>
      <w:r w:rsidR="00F73AEA">
        <w:rPr>
          <w:rFonts w:cstheme="minorHAnsi"/>
          <w:sz w:val="28"/>
          <w:szCs w:val="28"/>
        </w:rPr>
        <w:t xml:space="preserve">Testing – Unless a PA is required for quantity of test strips, in which that should probably be approved as well, </w:t>
      </w:r>
      <w:r w:rsidR="00317097">
        <w:rPr>
          <w:rFonts w:cstheme="minorHAnsi"/>
          <w:sz w:val="28"/>
          <w:szCs w:val="28"/>
        </w:rPr>
        <w:t xml:space="preserve">if a meter is broken or lost or a CGM product is broken or lost it has been </w:t>
      </w:r>
      <w:r w:rsidR="005F58C7">
        <w:rPr>
          <w:rFonts w:cstheme="minorHAnsi"/>
          <w:sz w:val="28"/>
          <w:szCs w:val="28"/>
        </w:rPr>
        <w:t>stated in the past that making sure the member</w:t>
      </w:r>
      <w:r w:rsidR="002B63F7">
        <w:rPr>
          <w:rFonts w:cstheme="minorHAnsi"/>
          <w:sz w:val="28"/>
          <w:szCs w:val="28"/>
        </w:rPr>
        <w:t xml:space="preserve"> receives the product to monitor is vastly more important that the cost of the product, please approve t</w:t>
      </w:r>
      <w:r w:rsidR="00B465C9">
        <w:rPr>
          <w:rFonts w:cstheme="minorHAnsi"/>
          <w:sz w:val="28"/>
          <w:szCs w:val="28"/>
        </w:rPr>
        <w:t>hese sorts of requests</w:t>
      </w:r>
    </w:p>
    <w:p w14:paraId="25212084" w14:textId="3B189A0F" w:rsidR="00B465C9" w:rsidRDefault="00B465C9" w:rsidP="00F74AE2">
      <w:pPr>
        <w:pStyle w:val="ListParagraph"/>
        <w:ind w:left="2160"/>
        <w:rPr>
          <w:rFonts w:cstheme="minorHAnsi"/>
          <w:sz w:val="28"/>
          <w:szCs w:val="28"/>
        </w:rPr>
      </w:pPr>
      <w:r>
        <w:rPr>
          <w:rFonts w:cstheme="minorHAnsi"/>
          <w:sz w:val="28"/>
          <w:szCs w:val="28"/>
        </w:rPr>
        <w:t xml:space="preserve">Inhaler situations – There are times, especially members in SBAT, where an additional rescue inhaler or </w:t>
      </w:r>
      <w:r w:rsidR="00871BD5">
        <w:rPr>
          <w:rFonts w:cstheme="minorHAnsi"/>
          <w:sz w:val="28"/>
          <w:szCs w:val="28"/>
        </w:rPr>
        <w:t>additional spacers are required for work/school/day camps etc. Always approve these, as in general it will help the member be able to breathe in the different places in emergencies.</w:t>
      </w:r>
    </w:p>
    <w:p w14:paraId="65F449CD" w14:textId="3F2F8168" w:rsidR="00CE3C3B" w:rsidRDefault="00CE3C3B" w:rsidP="00F74AE2">
      <w:pPr>
        <w:pStyle w:val="ListParagraph"/>
        <w:ind w:left="2160"/>
        <w:rPr>
          <w:rFonts w:cstheme="minorHAnsi"/>
          <w:sz w:val="28"/>
          <w:szCs w:val="28"/>
        </w:rPr>
      </w:pPr>
      <w:r>
        <w:rPr>
          <w:rFonts w:cstheme="minorHAnsi"/>
          <w:sz w:val="28"/>
          <w:szCs w:val="28"/>
        </w:rPr>
        <w:t>Epi-Pens- Same situation as the inhalers, if they need an additional claim because of recent use or</w:t>
      </w:r>
      <w:r w:rsidR="00793361">
        <w:rPr>
          <w:rFonts w:cstheme="minorHAnsi"/>
          <w:sz w:val="28"/>
          <w:szCs w:val="28"/>
        </w:rPr>
        <w:t xml:space="preserve"> work/school/day camps, I would be extremely lenient in allowing early fills.</w:t>
      </w:r>
    </w:p>
    <w:p w14:paraId="17BEE0FE" w14:textId="654700C3" w:rsidR="00793361" w:rsidRDefault="00793361" w:rsidP="00F74AE2">
      <w:pPr>
        <w:pStyle w:val="ListParagraph"/>
        <w:ind w:left="2160"/>
        <w:rPr>
          <w:rFonts w:cstheme="minorHAnsi"/>
          <w:sz w:val="28"/>
          <w:szCs w:val="28"/>
        </w:rPr>
      </w:pPr>
      <w:r>
        <w:rPr>
          <w:rFonts w:cstheme="minorHAnsi"/>
          <w:sz w:val="28"/>
          <w:szCs w:val="28"/>
        </w:rPr>
        <w:t>Real world situations – If there is a logical threat to a persons well being</w:t>
      </w:r>
      <w:r w:rsidR="00066266">
        <w:rPr>
          <w:rFonts w:cstheme="minorHAnsi"/>
          <w:sz w:val="28"/>
          <w:szCs w:val="28"/>
        </w:rPr>
        <w:t xml:space="preserve"> or reason why an early refill is required, I would like to </w:t>
      </w:r>
      <w:r w:rsidR="00915BDE">
        <w:rPr>
          <w:rFonts w:cstheme="minorHAnsi"/>
          <w:sz w:val="28"/>
          <w:szCs w:val="28"/>
        </w:rPr>
        <w:t xml:space="preserve">have anything involving weather/accidental displacement from home, </w:t>
      </w:r>
      <w:r w:rsidR="00A821A0">
        <w:rPr>
          <w:rFonts w:cstheme="minorHAnsi"/>
          <w:sz w:val="28"/>
          <w:szCs w:val="28"/>
        </w:rPr>
        <w:t xml:space="preserve">legal situations (foster kids or </w:t>
      </w:r>
      <w:r w:rsidR="00463919">
        <w:rPr>
          <w:rFonts w:cstheme="minorHAnsi"/>
          <w:sz w:val="28"/>
          <w:szCs w:val="28"/>
        </w:rPr>
        <w:t xml:space="preserve">restraining orders), </w:t>
      </w:r>
      <w:r w:rsidR="00A454AA">
        <w:rPr>
          <w:rFonts w:cstheme="minorHAnsi"/>
          <w:sz w:val="28"/>
          <w:szCs w:val="28"/>
        </w:rPr>
        <w:t xml:space="preserve">or </w:t>
      </w:r>
      <w:r w:rsidR="00463919">
        <w:rPr>
          <w:rFonts w:cstheme="minorHAnsi"/>
          <w:sz w:val="28"/>
          <w:szCs w:val="28"/>
        </w:rPr>
        <w:t>domestic violence</w:t>
      </w:r>
      <w:r w:rsidR="00716DD9">
        <w:rPr>
          <w:rFonts w:cstheme="minorHAnsi"/>
          <w:sz w:val="28"/>
          <w:szCs w:val="28"/>
        </w:rPr>
        <w:t xml:space="preserve"> to heavily be considered for approval. Obviously if this is the 3</w:t>
      </w:r>
      <w:r w:rsidR="00716DD9" w:rsidRPr="00716DD9">
        <w:rPr>
          <w:rFonts w:cstheme="minorHAnsi"/>
          <w:sz w:val="28"/>
          <w:szCs w:val="28"/>
          <w:vertAlign w:val="superscript"/>
        </w:rPr>
        <w:t>rd</w:t>
      </w:r>
      <w:r w:rsidR="00716DD9">
        <w:rPr>
          <w:rFonts w:cstheme="minorHAnsi"/>
          <w:sz w:val="28"/>
          <w:szCs w:val="28"/>
        </w:rPr>
        <w:t xml:space="preserve"> time their dad died, I would question.</w:t>
      </w:r>
    </w:p>
    <w:p w14:paraId="0279A0AB" w14:textId="6D87EE55" w:rsidR="00716DD9" w:rsidRDefault="00716DD9" w:rsidP="00F74AE2">
      <w:pPr>
        <w:pStyle w:val="ListParagraph"/>
        <w:ind w:left="2160"/>
        <w:rPr>
          <w:rFonts w:cstheme="minorHAnsi"/>
          <w:sz w:val="28"/>
          <w:szCs w:val="28"/>
        </w:rPr>
      </w:pPr>
      <w:r>
        <w:rPr>
          <w:rFonts w:cstheme="minorHAnsi"/>
          <w:sz w:val="28"/>
          <w:szCs w:val="28"/>
        </w:rPr>
        <w:t>****For a</w:t>
      </w:r>
      <w:r w:rsidR="00252538">
        <w:rPr>
          <w:rFonts w:cstheme="minorHAnsi"/>
          <w:sz w:val="28"/>
          <w:szCs w:val="28"/>
        </w:rPr>
        <w:t>n</w:t>
      </w:r>
      <w:r>
        <w:rPr>
          <w:rFonts w:cstheme="minorHAnsi"/>
          <w:sz w:val="28"/>
          <w:szCs w:val="28"/>
        </w:rPr>
        <w:t xml:space="preserve"> idea on my perspective on EOs, I have been doing this for 9 years, I have deni</w:t>
      </w:r>
      <w:r w:rsidR="00F34FED">
        <w:rPr>
          <w:rFonts w:cstheme="minorHAnsi"/>
          <w:sz w:val="28"/>
          <w:szCs w:val="28"/>
        </w:rPr>
        <w:t xml:space="preserve">ed a couple EOs, questioned less than a handful, and those were mainly in situations involving </w:t>
      </w:r>
      <w:r w:rsidR="006222A4">
        <w:rPr>
          <w:rFonts w:cstheme="minorHAnsi"/>
          <w:sz w:val="28"/>
          <w:szCs w:val="28"/>
        </w:rPr>
        <w:t>patient’s</w:t>
      </w:r>
      <w:r w:rsidR="00F34FED">
        <w:rPr>
          <w:rFonts w:cstheme="minorHAnsi"/>
          <w:sz w:val="28"/>
          <w:szCs w:val="28"/>
        </w:rPr>
        <w:t xml:space="preserve"> multiple falls for safety</w:t>
      </w:r>
      <w:r w:rsidR="00A27BF7">
        <w:rPr>
          <w:rFonts w:cstheme="minorHAnsi"/>
          <w:sz w:val="28"/>
          <w:szCs w:val="28"/>
        </w:rPr>
        <w:t>****</w:t>
      </w:r>
    </w:p>
    <w:p w14:paraId="236BFE37" w14:textId="3F80A6F4" w:rsidR="00A27BF7" w:rsidRPr="00337732" w:rsidRDefault="000235FC" w:rsidP="00A27BF7">
      <w:pPr>
        <w:pStyle w:val="ListParagraph"/>
        <w:numPr>
          <w:ilvl w:val="0"/>
          <w:numId w:val="29"/>
        </w:numPr>
        <w:rPr>
          <w:rFonts w:ascii="Bodoni MT Black" w:hAnsi="Bodoni MT Black" w:cstheme="minorHAnsi"/>
          <w:color w:val="70AD47" w:themeColor="accent6"/>
          <w:sz w:val="32"/>
          <w:szCs w:val="32"/>
        </w:rPr>
      </w:pPr>
      <w:r>
        <w:rPr>
          <w:rFonts w:cstheme="minorHAnsi"/>
          <w:sz w:val="28"/>
          <w:szCs w:val="28"/>
        </w:rPr>
        <w:t xml:space="preserve">So far, after the </w:t>
      </w:r>
      <w:r w:rsidR="004B1DAF">
        <w:rPr>
          <w:rFonts w:cstheme="minorHAnsi"/>
          <w:sz w:val="28"/>
          <w:szCs w:val="28"/>
        </w:rPr>
        <w:t xml:space="preserve">Flexy-Vit discussion this week, it has been determined that </w:t>
      </w:r>
      <w:r w:rsidR="00FF4B43">
        <w:rPr>
          <w:rFonts w:cstheme="minorHAnsi"/>
          <w:sz w:val="28"/>
          <w:szCs w:val="28"/>
        </w:rPr>
        <w:t>100% Deplin Gcnseqnos are considered medical food and to be denied, but other medical food may be considered</w:t>
      </w:r>
      <w:r w:rsidR="00337732">
        <w:rPr>
          <w:rFonts w:cstheme="minorHAnsi"/>
          <w:sz w:val="28"/>
          <w:szCs w:val="28"/>
        </w:rPr>
        <w:t xml:space="preserve"> medically necessary.</w:t>
      </w:r>
    </w:p>
    <w:p w14:paraId="02481965" w14:textId="2D8025FB" w:rsidR="00337732" w:rsidRDefault="006222A4" w:rsidP="00337732">
      <w:pPr>
        <w:pStyle w:val="ListParagraph"/>
        <w:ind w:left="1440"/>
        <w:rPr>
          <w:rFonts w:cstheme="minorHAnsi"/>
          <w:sz w:val="28"/>
          <w:szCs w:val="28"/>
        </w:rPr>
      </w:pPr>
      <w:r>
        <w:rPr>
          <w:rFonts w:cstheme="minorHAnsi"/>
          <w:sz w:val="28"/>
          <w:szCs w:val="28"/>
        </w:rPr>
        <w:t>***</w:t>
      </w:r>
      <w:r w:rsidR="00337732">
        <w:rPr>
          <w:rFonts w:cstheme="minorHAnsi"/>
          <w:sz w:val="28"/>
          <w:szCs w:val="28"/>
        </w:rPr>
        <w:t xml:space="preserve">I want and am pushing for a definitive list or </w:t>
      </w:r>
      <w:r w:rsidR="005C37D9">
        <w:rPr>
          <w:rFonts w:cstheme="minorHAnsi"/>
          <w:sz w:val="28"/>
          <w:szCs w:val="28"/>
        </w:rPr>
        <w:t>edits in place for the medications we are to approve to be considered medical food, and those that are to be denied for this reason</w:t>
      </w:r>
      <w:r>
        <w:rPr>
          <w:rFonts w:cstheme="minorHAnsi"/>
          <w:sz w:val="28"/>
          <w:szCs w:val="28"/>
        </w:rPr>
        <w:t>.</w:t>
      </w:r>
      <w:r w:rsidR="00567096">
        <w:rPr>
          <w:rFonts w:cstheme="minorHAnsi"/>
          <w:sz w:val="28"/>
          <w:szCs w:val="28"/>
        </w:rPr>
        <w:t>***</w:t>
      </w:r>
    </w:p>
    <w:p w14:paraId="7515EB88" w14:textId="0F72DBE6" w:rsidR="00567096" w:rsidRPr="00EA767B" w:rsidRDefault="003022F4" w:rsidP="00567096">
      <w:pPr>
        <w:pStyle w:val="ListParagraph"/>
        <w:numPr>
          <w:ilvl w:val="0"/>
          <w:numId w:val="29"/>
        </w:numPr>
        <w:rPr>
          <w:rFonts w:ascii="Bodoni MT Black" w:hAnsi="Bodoni MT Black" w:cstheme="minorHAnsi"/>
          <w:color w:val="70AD47" w:themeColor="accent6"/>
          <w:sz w:val="32"/>
          <w:szCs w:val="32"/>
        </w:rPr>
      </w:pPr>
      <w:r>
        <w:rPr>
          <w:rFonts w:cstheme="minorHAnsi"/>
          <w:sz w:val="28"/>
          <w:szCs w:val="28"/>
        </w:rPr>
        <w:t xml:space="preserve">It has been verified </w:t>
      </w:r>
      <w:r w:rsidR="00D82CC0">
        <w:rPr>
          <w:rFonts w:cstheme="minorHAnsi"/>
          <w:sz w:val="28"/>
          <w:szCs w:val="28"/>
        </w:rPr>
        <w:t xml:space="preserve">that for the criteria involving </w:t>
      </w:r>
      <w:r w:rsidR="00671E76">
        <w:rPr>
          <w:rFonts w:cstheme="minorHAnsi"/>
          <w:sz w:val="28"/>
          <w:szCs w:val="28"/>
        </w:rPr>
        <w:t>Analgesic Agents</w:t>
      </w:r>
      <w:r w:rsidR="001D5711">
        <w:rPr>
          <w:rFonts w:cstheme="minorHAnsi"/>
          <w:sz w:val="28"/>
          <w:szCs w:val="28"/>
        </w:rPr>
        <w:t xml:space="preserve">: Opioids that the additional criteria skipping for the identified </w:t>
      </w:r>
      <w:r w:rsidR="00CE6C2E">
        <w:rPr>
          <w:rFonts w:cstheme="minorHAnsi"/>
          <w:sz w:val="28"/>
          <w:szCs w:val="28"/>
        </w:rPr>
        <w:t>diagnosis of cancer/pallative care/</w:t>
      </w:r>
      <w:r w:rsidR="0001544A">
        <w:rPr>
          <w:rFonts w:cstheme="minorHAnsi"/>
          <w:sz w:val="28"/>
          <w:szCs w:val="28"/>
        </w:rPr>
        <w:t xml:space="preserve">amputation etc are reasons to forgo </w:t>
      </w:r>
      <w:r w:rsidR="00294BA8">
        <w:rPr>
          <w:rFonts w:cstheme="minorHAnsi"/>
          <w:sz w:val="28"/>
          <w:szCs w:val="28"/>
        </w:rPr>
        <w:t xml:space="preserve">the additional criteria as cited on the opioid form, BUT this does not apply to the preferred trials for non-preferred agents. To use a non-preferred, it has been expressed that they still need </w:t>
      </w:r>
      <w:r w:rsidR="00EA767B">
        <w:rPr>
          <w:rFonts w:cstheme="minorHAnsi"/>
          <w:sz w:val="28"/>
          <w:szCs w:val="28"/>
        </w:rPr>
        <w:t>preferred medication trials to use non-preferreds or rationale not to use.</w:t>
      </w:r>
    </w:p>
    <w:p w14:paraId="4F1EC32E" w14:textId="6E1FEADD" w:rsidR="00EA767B" w:rsidRPr="00A27BF7" w:rsidRDefault="00EA767B" w:rsidP="00EA767B">
      <w:pPr>
        <w:pStyle w:val="ListParagraph"/>
        <w:ind w:left="1440"/>
        <w:rPr>
          <w:rFonts w:ascii="Bodoni MT Black" w:hAnsi="Bodoni MT Black" w:cstheme="minorHAnsi"/>
          <w:color w:val="70AD47" w:themeColor="accent6"/>
          <w:sz w:val="32"/>
          <w:szCs w:val="32"/>
        </w:rPr>
      </w:pPr>
      <w:r>
        <w:rPr>
          <w:rFonts w:cstheme="minorHAnsi"/>
          <w:sz w:val="28"/>
          <w:szCs w:val="28"/>
        </w:rPr>
        <w:t>***</w:t>
      </w:r>
      <w:r w:rsidR="000D310E">
        <w:rPr>
          <w:rFonts w:cstheme="minorHAnsi"/>
          <w:sz w:val="28"/>
          <w:szCs w:val="28"/>
        </w:rPr>
        <w:t xml:space="preserve">We do again heavily have to use clinical rationale; </w:t>
      </w:r>
      <w:r w:rsidR="00697CCB">
        <w:rPr>
          <w:rFonts w:cstheme="minorHAnsi"/>
          <w:sz w:val="28"/>
          <w:szCs w:val="28"/>
        </w:rPr>
        <w:t xml:space="preserve">digestive issues with long acting oral formulations, </w:t>
      </w:r>
      <w:r w:rsidR="007F0BB3">
        <w:rPr>
          <w:rFonts w:cstheme="minorHAnsi"/>
          <w:sz w:val="28"/>
          <w:szCs w:val="28"/>
        </w:rPr>
        <w:t>MED obtainment with certain medications</w:t>
      </w:r>
      <w:r w:rsidR="005B7257">
        <w:rPr>
          <w:rFonts w:cstheme="minorHAnsi"/>
          <w:sz w:val="28"/>
          <w:szCs w:val="28"/>
        </w:rPr>
        <w:t xml:space="preserve"> limitations, any scrap of evidence that can be documented for your reasons to not use a preferred in the cas</w:t>
      </w:r>
      <w:r w:rsidR="00E9007E">
        <w:rPr>
          <w:rFonts w:cstheme="minorHAnsi"/>
          <w:sz w:val="28"/>
          <w:szCs w:val="28"/>
        </w:rPr>
        <w:t>es of cancer that can be documented and referenced.***</w:t>
      </w:r>
    </w:p>
    <w:p w14:paraId="2B2B6E85" w14:textId="5833DA55" w:rsidR="00774E63" w:rsidRDefault="00774E63" w:rsidP="00BD41D0">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Technician Procedures</w:t>
      </w:r>
    </w:p>
    <w:p w14:paraId="21C60337" w14:textId="161236F4" w:rsidR="008F66EC" w:rsidRDefault="00A811BB" w:rsidP="00BD41D0">
      <w:pPr>
        <w:pStyle w:val="ListParagraph"/>
        <w:rPr>
          <w:rFonts w:cstheme="minorHAnsi"/>
          <w:color w:val="000000" w:themeColor="text1"/>
          <w:sz w:val="28"/>
          <w:szCs w:val="28"/>
        </w:rPr>
      </w:pPr>
      <w:r>
        <w:rPr>
          <w:rFonts w:cstheme="minorHAnsi"/>
          <w:color w:val="000000" w:themeColor="text1"/>
          <w:sz w:val="28"/>
          <w:szCs w:val="28"/>
        </w:rPr>
        <w:t xml:space="preserve">I have confirmed with leadership that this is what is to be done with </w:t>
      </w:r>
      <w:r w:rsidR="002A4046">
        <w:rPr>
          <w:rFonts w:cstheme="minorHAnsi"/>
          <w:color w:val="000000" w:themeColor="text1"/>
          <w:sz w:val="28"/>
          <w:szCs w:val="28"/>
        </w:rPr>
        <w:t>primary insurance, COB issues, Medicare D and FFS: Technicians should be doing this with eligibility check and will be implemented Monday 7/17/23</w:t>
      </w:r>
    </w:p>
    <w:p w14:paraId="3B2AED2D" w14:textId="77777777" w:rsidR="002A4046" w:rsidRDefault="002A4046" w:rsidP="00BD41D0">
      <w:pPr>
        <w:pStyle w:val="ListParagraph"/>
        <w:rPr>
          <w:rFonts w:cstheme="minorHAnsi"/>
          <w:color w:val="000000" w:themeColor="text1"/>
          <w:sz w:val="28"/>
          <w:szCs w:val="28"/>
        </w:rPr>
      </w:pPr>
    </w:p>
    <w:p w14:paraId="2581E74B" w14:textId="77777777" w:rsidR="00AB1A0F" w:rsidRDefault="00AB1A0F" w:rsidP="00AB1A0F">
      <w:pPr>
        <w:jc w:val="center"/>
      </w:pPr>
      <w:r>
        <w:t>COB/Primary/Medicare Check</w:t>
      </w:r>
    </w:p>
    <w:p w14:paraId="0392E70A" w14:textId="77777777" w:rsidR="00AB1A0F" w:rsidRDefault="00AB1A0F" w:rsidP="00AB1A0F">
      <w:pPr>
        <w:jc w:val="center"/>
      </w:pPr>
    </w:p>
    <w:p w14:paraId="35B6265A" w14:textId="77777777" w:rsidR="00AB1A0F" w:rsidRDefault="00AB1A0F" w:rsidP="00AB1A0F">
      <w:r>
        <w:t>Its my understanding that technicians are aware of primary insurances/Medicare eligibility, and the reasons why there are rejections.</w:t>
      </w:r>
    </w:p>
    <w:p w14:paraId="27EA1B9F" w14:textId="77777777" w:rsidR="00AB1A0F" w:rsidRDefault="00AB1A0F" w:rsidP="00AB1A0F"/>
    <w:p w14:paraId="5B325CD4" w14:textId="77777777" w:rsidR="00AB1A0F" w:rsidRDefault="00AB1A0F" w:rsidP="00AB1A0F">
      <w:r>
        <w:t>In the effort to decrease the number of PAs that get moved to Medreview, I believe, like eligibility checks, the technicians should be able to use their understanding of the claims and eligibility involved with primary insurances and Medicare eligibility, and cancel accordingly.</w:t>
      </w:r>
    </w:p>
    <w:p w14:paraId="36202874" w14:textId="77777777" w:rsidR="00AB1A0F" w:rsidRDefault="00AB1A0F" w:rsidP="00AB1A0F">
      <w:r>
        <w:t>I realize this will increase our cancels, but if they get to the pharmacists, they are getting cancelled anyway.</w:t>
      </w:r>
    </w:p>
    <w:p w14:paraId="0ABCB226" w14:textId="77777777" w:rsidR="00AB1A0F" w:rsidRDefault="00AB1A0F" w:rsidP="00AB1A0F">
      <w:r>
        <w:t>In the effort to decrease PA processing time, I purpose the following situations for working these.</w:t>
      </w:r>
    </w:p>
    <w:p w14:paraId="040B24A4" w14:textId="77777777" w:rsidR="00AB1A0F" w:rsidRDefault="00AB1A0F" w:rsidP="00AB1A0F"/>
    <w:p w14:paraId="3A8949F9" w14:textId="77777777" w:rsidR="00AB1A0F" w:rsidRDefault="00AB1A0F" w:rsidP="00AB1A0F">
      <w:r>
        <w:t>Technicians: When they note that member has primary insurance or Medicare Part D, the technician will call the pharmacy (if open) and have them process the correct COB code (2,3,4) or handle accordingly (having the pharmacy/prescriber follow up with primary if needed)</w:t>
      </w:r>
    </w:p>
    <w:p w14:paraId="3FE7973F" w14:textId="77777777" w:rsidR="00AB1A0F" w:rsidRDefault="00AB1A0F" w:rsidP="00AB1A0F">
      <w:r>
        <w:t>1. Call pharmacy to process medication correctly.</w:t>
      </w:r>
    </w:p>
    <w:p w14:paraId="32A211CC" w14:textId="1CFBFB1B" w:rsidR="00AB1A0F" w:rsidRDefault="00AB1A0F" w:rsidP="00AB1A0F">
      <w:r>
        <w:t xml:space="preserve">2. Cancel the PA and send a fax back to the prescriber, </w:t>
      </w:r>
      <w:r w:rsidR="00435924">
        <w:t>like</w:t>
      </w:r>
      <w:r>
        <w:t xml:space="preserve"> how they do ineligible, and inform the prescriber that pharmacy achieved a paid claim.</w:t>
      </w:r>
    </w:p>
    <w:p w14:paraId="0E9184A5" w14:textId="7ECD543C" w:rsidR="00AB1A0F" w:rsidRDefault="00AB1A0F" w:rsidP="00AB1A0F">
      <w:r>
        <w:t xml:space="preserve">3. If pharmacy is not open, they cancel and send the fax back, </w:t>
      </w:r>
      <w:r w:rsidR="00435924">
        <w:t>like</w:t>
      </w:r>
      <w:r>
        <w:t xml:space="preserve"> how they do the ineligible.</w:t>
      </w:r>
    </w:p>
    <w:p w14:paraId="7F9A76FE" w14:textId="77777777" w:rsidR="00AB1A0F" w:rsidRDefault="00AB1A0F" w:rsidP="00AB1A0F"/>
    <w:p w14:paraId="63D3F24C" w14:textId="77777777" w:rsidR="00AB1A0F" w:rsidRDefault="00AB1A0F" w:rsidP="00AB1A0F">
      <w:r>
        <w:t>If a pharmacist gets in Medreview a PA that a member has primary or Medicare involvement.</w:t>
      </w:r>
    </w:p>
    <w:p w14:paraId="5503298C" w14:textId="09DEF7C0" w:rsidR="00AB1A0F" w:rsidRDefault="00AB1A0F" w:rsidP="00AB1A0F">
      <w:r>
        <w:t xml:space="preserve">1. The pharmacist will contact the technician who did the eligibility </w:t>
      </w:r>
      <w:r w:rsidR="00435924">
        <w:t>check,</w:t>
      </w:r>
      <w:r>
        <w:t xml:space="preserve"> and they will call the pharmacy and process as the eligibility check listed above</w:t>
      </w:r>
    </w:p>
    <w:p w14:paraId="755DB4D3" w14:textId="77777777" w:rsidR="00AB1A0F" w:rsidRDefault="00AB1A0F" w:rsidP="00AB1A0F">
      <w:r>
        <w:t>2. If the original technician is not available the pharmacist will contract someone who does have a case locked to them in pending to complete the process as the eligibility check.</w:t>
      </w:r>
    </w:p>
    <w:p w14:paraId="533DEB3F" w14:textId="2477205B" w:rsidR="00CF5BA1" w:rsidRDefault="00CF5BA1" w:rsidP="00AB1A0F">
      <w:r>
        <w:t xml:space="preserve">3. </w:t>
      </w:r>
      <w:r w:rsidR="0081510E">
        <w:t>The technician completing the calling</w:t>
      </w:r>
      <w:r w:rsidR="000D1767">
        <w:t xml:space="preserve"> and eligibility check will follow the procedure like canceling the PA</w:t>
      </w:r>
      <w:r w:rsidR="00BA223D">
        <w:t>, locking and unlocking may be required.</w:t>
      </w:r>
    </w:p>
    <w:p w14:paraId="4B579382" w14:textId="0736BC70" w:rsidR="00CA306C" w:rsidRPr="0096388A" w:rsidRDefault="00CA306C" w:rsidP="00BD41D0">
      <w:pPr>
        <w:pStyle w:val="ListParagraph"/>
        <w:rPr>
          <w:rFonts w:cstheme="minorHAnsi"/>
          <w:color w:val="000000" w:themeColor="text1"/>
          <w:sz w:val="28"/>
          <w:szCs w:val="28"/>
        </w:rPr>
      </w:pPr>
    </w:p>
    <w:p w14:paraId="4F3013A9" w14:textId="31F52F4B" w:rsidR="00802FDE" w:rsidRDefault="00774E63" w:rsidP="00DA0DEA">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Clinical Meeting</w:t>
      </w:r>
    </w:p>
    <w:p w14:paraId="5008925C" w14:textId="6C4E7E61" w:rsidR="00DA0DEA" w:rsidRPr="00DA0DEA" w:rsidRDefault="00301C18" w:rsidP="00DA0DEA">
      <w:pPr>
        <w:pStyle w:val="ListParagraph"/>
        <w:numPr>
          <w:ilvl w:val="0"/>
          <w:numId w:val="28"/>
        </w:numPr>
        <w:rPr>
          <w:rFonts w:ascii="Bodoni MT Black" w:hAnsi="Bodoni MT Black" w:cstheme="minorHAnsi"/>
          <w:color w:val="70AD47" w:themeColor="accent6"/>
          <w:sz w:val="32"/>
          <w:szCs w:val="32"/>
        </w:rPr>
      </w:pPr>
      <w:r>
        <w:rPr>
          <w:rFonts w:cstheme="minorHAnsi"/>
          <w:sz w:val="28"/>
          <w:szCs w:val="28"/>
        </w:rPr>
        <w:t xml:space="preserve">All the </w:t>
      </w:r>
      <w:r w:rsidR="00C836A5">
        <w:rPr>
          <w:rFonts w:cstheme="minorHAnsi"/>
          <w:sz w:val="28"/>
          <w:szCs w:val="28"/>
        </w:rPr>
        <w:t>medications in the category Dermato</w:t>
      </w:r>
      <w:r w:rsidR="00F71400">
        <w:rPr>
          <w:rFonts w:cstheme="minorHAnsi"/>
          <w:sz w:val="28"/>
          <w:szCs w:val="28"/>
        </w:rPr>
        <w:t>logic Agents: Oral Acne Products are to be approved at GcnseqNO, there are DAW edits in place to stop the use of Absorica and Absorica LD</w:t>
      </w:r>
    </w:p>
    <w:p w14:paraId="07630606" w14:textId="0D3F4468" w:rsidR="00C56436" w:rsidRDefault="00C56436" w:rsidP="00802FDE">
      <w:pPr>
        <w:pStyle w:val="ListParagraph"/>
        <w:tabs>
          <w:tab w:val="left" w:pos="2475"/>
        </w:tabs>
        <w:ind w:left="1440"/>
        <w:rPr>
          <w:rFonts w:ascii="Bodoni MT Black" w:hAnsi="Bodoni MT Black" w:cstheme="minorHAnsi"/>
          <w:color w:val="70AD47" w:themeColor="accent6"/>
          <w:sz w:val="32"/>
          <w:szCs w:val="32"/>
        </w:rPr>
      </w:pPr>
    </w:p>
    <w:p w14:paraId="75750D38" w14:textId="09702F5B" w:rsidR="00861848" w:rsidRDefault="00D50783" w:rsidP="004A61E6">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ODM Perspective</w:t>
      </w:r>
    </w:p>
    <w:p w14:paraId="0363FE5D" w14:textId="77777777" w:rsidR="00A31724" w:rsidRDefault="00D50783" w:rsidP="00A13CD7">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Future</w:t>
      </w:r>
    </w:p>
    <w:p w14:paraId="1AA4E4CF" w14:textId="77777777" w:rsidR="00A31724" w:rsidRDefault="00A31724" w:rsidP="00A13CD7">
      <w:pPr>
        <w:pStyle w:val="ListParagraph"/>
        <w:rPr>
          <w:rFonts w:ascii="Bodoni MT Black" w:hAnsi="Bodoni MT Black" w:cstheme="minorHAnsi"/>
          <w:color w:val="FFC000" w:themeColor="accent4"/>
          <w:sz w:val="32"/>
          <w:szCs w:val="32"/>
        </w:rPr>
      </w:pPr>
      <w:r>
        <w:rPr>
          <w:rFonts w:ascii="Bodoni MT Black" w:hAnsi="Bodoni MT Black" w:cstheme="minorHAnsi"/>
          <w:color w:val="FFC000" w:themeColor="accent4"/>
          <w:sz w:val="32"/>
          <w:szCs w:val="32"/>
        </w:rPr>
        <w:t>Let the Hunger Game of Thrones Begin!!</w:t>
      </w:r>
    </w:p>
    <w:tbl>
      <w:tblPr>
        <w:tblW w:w="3500" w:type="dxa"/>
        <w:tblCellMar>
          <w:top w:w="15" w:type="dxa"/>
          <w:bottom w:w="15" w:type="dxa"/>
        </w:tblCellMar>
        <w:tblLook w:val="04A0" w:firstRow="1" w:lastRow="0" w:firstColumn="1" w:lastColumn="0" w:noHBand="0" w:noVBand="1"/>
      </w:tblPr>
      <w:tblGrid>
        <w:gridCol w:w="3500"/>
      </w:tblGrid>
      <w:tr w:rsidR="002F73C4" w:rsidRPr="002F73C4" w14:paraId="3C9EC8FD" w14:textId="77777777" w:rsidTr="002F73C4">
        <w:trPr>
          <w:trHeight w:val="300"/>
        </w:trPr>
        <w:tc>
          <w:tcPr>
            <w:tcW w:w="3500" w:type="dxa"/>
            <w:tcBorders>
              <w:top w:val="nil"/>
              <w:left w:val="nil"/>
              <w:bottom w:val="nil"/>
              <w:right w:val="nil"/>
            </w:tcBorders>
            <w:shd w:val="clear" w:color="000000" w:fill="7030A0"/>
            <w:noWrap/>
            <w:vAlign w:val="bottom"/>
            <w:hideMark/>
          </w:tcPr>
          <w:p w14:paraId="78BB1843" w14:textId="77777777" w:rsidR="002F73C4" w:rsidRPr="002F73C4" w:rsidRDefault="002F73C4" w:rsidP="002F73C4">
            <w:pPr>
              <w:spacing w:after="0" w:line="240" w:lineRule="auto"/>
              <w:jc w:val="center"/>
              <w:rPr>
                <w:rFonts w:ascii="Calibri" w:eastAsia="Times New Roman" w:hAnsi="Calibri" w:cs="Calibri"/>
                <w:color w:val="FFFFFF"/>
              </w:rPr>
            </w:pPr>
            <w:r w:rsidRPr="002F73C4">
              <w:rPr>
                <w:rFonts w:ascii="Calibri" w:eastAsia="Times New Roman" w:hAnsi="Calibri" w:cs="Calibri"/>
                <w:color w:val="FFFFFF"/>
              </w:rPr>
              <w:t>Labor Day (9/4)</w:t>
            </w:r>
          </w:p>
        </w:tc>
      </w:tr>
      <w:tr w:rsidR="002F73C4" w:rsidRPr="002F73C4" w14:paraId="0C7B5D7B" w14:textId="77777777" w:rsidTr="002F73C4">
        <w:trPr>
          <w:trHeight w:val="300"/>
        </w:trPr>
        <w:tc>
          <w:tcPr>
            <w:tcW w:w="3500" w:type="dxa"/>
            <w:tcBorders>
              <w:top w:val="nil"/>
              <w:left w:val="nil"/>
              <w:bottom w:val="nil"/>
              <w:right w:val="nil"/>
            </w:tcBorders>
            <w:noWrap/>
            <w:vAlign w:val="bottom"/>
            <w:hideMark/>
          </w:tcPr>
          <w:p w14:paraId="3291551F"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1. Elnaz</w:t>
            </w:r>
          </w:p>
        </w:tc>
      </w:tr>
      <w:tr w:rsidR="002F73C4" w:rsidRPr="002F73C4" w14:paraId="5A6BB91D" w14:textId="77777777" w:rsidTr="002F73C4">
        <w:trPr>
          <w:trHeight w:val="300"/>
        </w:trPr>
        <w:tc>
          <w:tcPr>
            <w:tcW w:w="3500" w:type="dxa"/>
            <w:tcBorders>
              <w:top w:val="nil"/>
              <w:left w:val="nil"/>
              <w:bottom w:val="nil"/>
              <w:right w:val="nil"/>
            </w:tcBorders>
            <w:noWrap/>
            <w:vAlign w:val="bottom"/>
            <w:hideMark/>
          </w:tcPr>
          <w:p w14:paraId="73BDFBA4" w14:textId="77777777" w:rsidR="002F73C4" w:rsidRPr="002F73C4" w:rsidRDefault="002F73C4" w:rsidP="002F73C4">
            <w:pPr>
              <w:spacing w:after="0" w:line="240" w:lineRule="auto"/>
              <w:jc w:val="center"/>
              <w:rPr>
                <w:rFonts w:ascii="Calibri" w:eastAsia="Times New Roman" w:hAnsi="Calibri" w:cs="Calibri"/>
                <w:color w:val="000000"/>
              </w:rPr>
            </w:pPr>
          </w:p>
        </w:tc>
      </w:tr>
      <w:tr w:rsidR="002F73C4" w:rsidRPr="002F73C4" w14:paraId="0D0087C1" w14:textId="77777777" w:rsidTr="002F73C4">
        <w:trPr>
          <w:trHeight w:val="300"/>
        </w:trPr>
        <w:tc>
          <w:tcPr>
            <w:tcW w:w="3500" w:type="dxa"/>
            <w:tcBorders>
              <w:top w:val="nil"/>
              <w:left w:val="nil"/>
              <w:bottom w:val="nil"/>
              <w:right w:val="nil"/>
            </w:tcBorders>
            <w:noWrap/>
            <w:vAlign w:val="bottom"/>
            <w:hideMark/>
          </w:tcPr>
          <w:p w14:paraId="71A97529"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3. Laurie</w:t>
            </w:r>
          </w:p>
        </w:tc>
      </w:tr>
      <w:tr w:rsidR="002F73C4" w:rsidRPr="002F73C4" w14:paraId="7A3EA586" w14:textId="77777777" w:rsidTr="002F73C4">
        <w:trPr>
          <w:trHeight w:val="300"/>
        </w:trPr>
        <w:tc>
          <w:tcPr>
            <w:tcW w:w="3500" w:type="dxa"/>
            <w:tcBorders>
              <w:top w:val="nil"/>
              <w:left w:val="nil"/>
              <w:bottom w:val="nil"/>
              <w:right w:val="nil"/>
            </w:tcBorders>
            <w:noWrap/>
            <w:vAlign w:val="bottom"/>
            <w:hideMark/>
          </w:tcPr>
          <w:p w14:paraId="6864B347"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4. Huma</w:t>
            </w:r>
          </w:p>
        </w:tc>
      </w:tr>
      <w:tr w:rsidR="002F73C4" w:rsidRPr="002F73C4" w14:paraId="3273E025" w14:textId="77777777" w:rsidTr="002F73C4">
        <w:trPr>
          <w:trHeight w:val="300"/>
        </w:trPr>
        <w:tc>
          <w:tcPr>
            <w:tcW w:w="3500" w:type="dxa"/>
            <w:tcBorders>
              <w:top w:val="nil"/>
              <w:left w:val="nil"/>
              <w:bottom w:val="nil"/>
              <w:right w:val="nil"/>
            </w:tcBorders>
            <w:noWrap/>
            <w:vAlign w:val="bottom"/>
            <w:hideMark/>
          </w:tcPr>
          <w:p w14:paraId="5060F3C0"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5. Quan</w:t>
            </w:r>
          </w:p>
        </w:tc>
      </w:tr>
      <w:tr w:rsidR="002F73C4" w:rsidRPr="002F73C4" w14:paraId="761381D5" w14:textId="77777777" w:rsidTr="002F73C4">
        <w:trPr>
          <w:trHeight w:val="300"/>
        </w:trPr>
        <w:tc>
          <w:tcPr>
            <w:tcW w:w="3500" w:type="dxa"/>
            <w:tcBorders>
              <w:top w:val="nil"/>
              <w:left w:val="nil"/>
              <w:bottom w:val="nil"/>
              <w:right w:val="nil"/>
            </w:tcBorders>
            <w:noWrap/>
            <w:vAlign w:val="bottom"/>
            <w:hideMark/>
          </w:tcPr>
          <w:p w14:paraId="226ACBA7"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6. Selina</w:t>
            </w:r>
          </w:p>
        </w:tc>
      </w:tr>
      <w:tr w:rsidR="002F73C4" w:rsidRPr="002F73C4" w14:paraId="7F11F763" w14:textId="77777777" w:rsidTr="002F73C4">
        <w:trPr>
          <w:trHeight w:val="300"/>
        </w:trPr>
        <w:tc>
          <w:tcPr>
            <w:tcW w:w="3500" w:type="dxa"/>
            <w:tcBorders>
              <w:top w:val="nil"/>
              <w:left w:val="nil"/>
              <w:bottom w:val="nil"/>
              <w:right w:val="nil"/>
            </w:tcBorders>
            <w:noWrap/>
            <w:vAlign w:val="bottom"/>
            <w:hideMark/>
          </w:tcPr>
          <w:p w14:paraId="6568C31C"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7. Mindy</w:t>
            </w:r>
          </w:p>
        </w:tc>
      </w:tr>
      <w:tr w:rsidR="002F73C4" w:rsidRPr="002F73C4" w14:paraId="688683A3" w14:textId="77777777" w:rsidTr="002F73C4">
        <w:trPr>
          <w:trHeight w:val="300"/>
        </w:trPr>
        <w:tc>
          <w:tcPr>
            <w:tcW w:w="3500" w:type="dxa"/>
            <w:tcBorders>
              <w:top w:val="nil"/>
              <w:left w:val="nil"/>
              <w:bottom w:val="nil"/>
              <w:right w:val="nil"/>
            </w:tcBorders>
            <w:noWrap/>
            <w:vAlign w:val="bottom"/>
            <w:hideMark/>
          </w:tcPr>
          <w:p w14:paraId="6F4C9895"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8. Jim</w:t>
            </w:r>
          </w:p>
        </w:tc>
      </w:tr>
    </w:tbl>
    <w:p w14:paraId="3C686BE8" w14:textId="77777777" w:rsidR="00A31724" w:rsidRDefault="00A31724" w:rsidP="00A13CD7">
      <w:pPr>
        <w:pStyle w:val="ListParagraph"/>
        <w:rPr>
          <w:rFonts w:ascii="Bodoni MT Black" w:hAnsi="Bodoni MT Black" w:cstheme="minorHAnsi"/>
          <w:color w:val="FFC000" w:themeColor="accent4"/>
          <w:sz w:val="32"/>
          <w:szCs w:val="32"/>
        </w:rPr>
      </w:pPr>
    </w:p>
    <w:p w14:paraId="7B41004F" w14:textId="42EA9524" w:rsidR="00D50783" w:rsidRDefault="00D50783" w:rsidP="00A13CD7">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 xml:space="preserve"> </w:t>
      </w:r>
    </w:p>
    <w:p w14:paraId="3C9A2171" w14:textId="4BF471DB" w:rsidR="00DD0812" w:rsidRPr="00187338" w:rsidRDefault="00DD0812" w:rsidP="00187338">
      <w:pPr>
        <w:rPr>
          <w:rFonts w:ascii="Bodoni MT Black" w:hAnsi="Bodoni MT Black" w:cstheme="minorHAnsi"/>
          <w:color w:val="70AD47" w:themeColor="accent6"/>
          <w:sz w:val="32"/>
          <w:szCs w:val="32"/>
        </w:rPr>
      </w:pPr>
    </w:p>
    <w:p w14:paraId="5105EB07" w14:textId="229AD152" w:rsidR="00DD0812" w:rsidRPr="00DD0812" w:rsidRDefault="00DD0812" w:rsidP="00DD0812">
      <w:pPr>
        <w:rPr>
          <w:rFonts w:ascii="Bodoni MT Black" w:hAnsi="Bodoni MT Black" w:cstheme="minorHAnsi"/>
          <w:color w:val="70AD47" w:themeColor="accent6"/>
          <w:sz w:val="32"/>
          <w:szCs w:val="32"/>
        </w:rPr>
      </w:pPr>
    </w:p>
    <w:sectPr w:rsidR="00DD0812" w:rsidRPr="00DD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0D6"/>
    <w:multiLevelType w:val="hybridMultilevel"/>
    <w:tmpl w:val="6D584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4957"/>
    <w:multiLevelType w:val="hybridMultilevel"/>
    <w:tmpl w:val="9FD6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43C6A"/>
    <w:multiLevelType w:val="hybridMultilevel"/>
    <w:tmpl w:val="A496B7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667E3"/>
    <w:multiLevelType w:val="hybridMultilevel"/>
    <w:tmpl w:val="60E005B6"/>
    <w:lvl w:ilvl="0" w:tplc="0409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4" w15:restartNumberingAfterBreak="0">
    <w:nsid w:val="160A3D23"/>
    <w:multiLevelType w:val="hybridMultilevel"/>
    <w:tmpl w:val="320A22BA"/>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C5D4330"/>
    <w:multiLevelType w:val="hybridMultilevel"/>
    <w:tmpl w:val="892E2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2D1937"/>
    <w:multiLevelType w:val="hybridMultilevel"/>
    <w:tmpl w:val="07221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A53C54"/>
    <w:multiLevelType w:val="hybridMultilevel"/>
    <w:tmpl w:val="CE96064E"/>
    <w:lvl w:ilvl="0" w:tplc="69C0857A">
      <w:start w:val="2"/>
      <w:numFmt w:val="bullet"/>
      <w:lvlText w:val="-"/>
      <w:lvlJc w:val="left"/>
      <w:pPr>
        <w:ind w:left="2520" w:hanging="360"/>
      </w:pPr>
      <w:rPr>
        <w:rFonts w:ascii="Calibri" w:eastAsiaTheme="minorHAnsi" w:hAnsi="Calibri" w:cs="Calibri" w:hint="default"/>
        <w:color w:val="auto"/>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0BF26A4"/>
    <w:multiLevelType w:val="hybridMultilevel"/>
    <w:tmpl w:val="3280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227A71"/>
    <w:multiLevelType w:val="hybridMultilevel"/>
    <w:tmpl w:val="FA5C5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225A71"/>
    <w:multiLevelType w:val="hybridMultilevel"/>
    <w:tmpl w:val="FB14FC1C"/>
    <w:lvl w:ilvl="0" w:tplc="04090015">
      <w:start w:val="1"/>
      <w:numFmt w:val="upperLetter"/>
      <w:lvlText w:val="%1."/>
      <w:lvlJc w:val="left"/>
      <w:pPr>
        <w:ind w:left="2355" w:hanging="360"/>
      </w:pPr>
    </w:lvl>
    <w:lvl w:ilvl="1" w:tplc="04090019">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1" w15:restartNumberingAfterBreak="0">
    <w:nsid w:val="4811784C"/>
    <w:multiLevelType w:val="hybridMultilevel"/>
    <w:tmpl w:val="78D4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F7CA4"/>
    <w:multiLevelType w:val="hybridMultilevel"/>
    <w:tmpl w:val="D9A29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E15D2A"/>
    <w:multiLevelType w:val="hybridMultilevel"/>
    <w:tmpl w:val="B7863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22C2580"/>
    <w:multiLevelType w:val="hybridMultilevel"/>
    <w:tmpl w:val="B9883E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39240E4"/>
    <w:multiLevelType w:val="hybridMultilevel"/>
    <w:tmpl w:val="F02A460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53EA0CD4"/>
    <w:multiLevelType w:val="hybridMultilevel"/>
    <w:tmpl w:val="8384CD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8BE2730"/>
    <w:multiLevelType w:val="hybridMultilevel"/>
    <w:tmpl w:val="EC60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CA6B6A"/>
    <w:multiLevelType w:val="hybridMultilevel"/>
    <w:tmpl w:val="B6CE8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D42BDD"/>
    <w:multiLevelType w:val="hybridMultilevel"/>
    <w:tmpl w:val="CEC03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166561"/>
    <w:multiLevelType w:val="hybridMultilevel"/>
    <w:tmpl w:val="F00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402754"/>
    <w:multiLevelType w:val="hybridMultilevel"/>
    <w:tmpl w:val="22D00914"/>
    <w:lvl w:ilvl="0" w:tplc="04090001">
      <w:start w:val="1"/>
      <w:numFmt w:val="bullet"/>
      <w:lvlText w:val=""/>
      <w:lvlJc w:val="left"/>
      <w:pPr>
        <w:ind w:left="1440" w:hanging="360"/>
      </w:pPr>
      <w:rPr>
        <w:rFonts w:ascii="Symbol" w:hAnsi="Symbol" w:hint="default"/>
      </w:rPr>
    </w:lvl>
    <w:lvl w:ilvl="1" w:tplc="01FC8152">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20612E"/>
    <w:multiLevelType w:val="hybridMultilevel"/>
    <w:tmpl w:val="FA287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D5A5AAD"/>
    <w:multiLevelType w:val="hybridMultilevel"/>
    <w:tmpl w:val="DF5EB78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07F1871"/>
    <w:multiLevelType w:val="hybridMultilevel"/>
    <w:tmpl w:val="BCDAA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0F248E"/>
    <w:multiLevelType w:val="hybridMultilevel"/>
    <w:tmpl w:val="1D26A1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5ED63D1"/>
    <w:multiLevelType w:val="hybridMultilevel"/>
    <w:tmpl w:val="4D9E2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495431"/>
    <w:multiLevelType w:val="hybridMultilevel"/>
    <w:tmpl w:val="C300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958F7"/>
    <w:multiLevelType w:val="hybridMultilevel"/>
    <w:tmpl w:val="4A306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86822971">
    <w:abstractNumId w:val="11"/>
  </w:num>
  <w:num w:numId="2" w16cid:durableId="1649018492">
    <w:abstractNumId w:val="1"/>
  </w:num>
  <w:num w:numId="3" w16cid:durableId="669060368">
    <w:abstractNumId w:val="17"/>
  </w:num>
  <w:num w:numId="4" w16cid:durableId="360015942">
    <w:abstractNumId w:val="2"/>
  </w:num>
  <w:num w:numId="5" w16cid:durableId="1987857818">
    <w:abstractNumId w:val="16"/>
  </w:num>
  <w:num w:numId="6" w16cid:durableId="51005074">
    <w:abstractNumId w:val="0"/>
  </w:num>
  <w:num w:numId="7" w16cid:durableId="1585797198">
    <w:abstractNumId w:val="25"/>
  </w:num>
  <w:num w:numId="8" w16cid:durableId="419255859">
    <w:abstractNumId w:val="5"/>
  </w:num>
  <w:num w:numId="9" w16cid:durableId="60712220">
    <w:abstractNumId w:val="7"/>
  </w:num>
  <w:num w:numId="10" w16cid:durableId="1817330985">
    <w:abstractNumId w:val="28"/>
  </w:num>
  <w:num w:numId="11" w16cid:durableId="471021403">
    <w:abstractNumId w:val="22"/>
  </w:num>
  <w:num w:numId="12" w16cid:durableId="1636522108">
    <w:abstractNumId w:val="13"/>
  </w:num>
  <w:num w:numId="13" w16cid:durableId="1397781199">
    <w:abstractNumId w:val="14"/>
  </w:num>
  <w:num w:numId="14" w16cid:durableId="1777551911">
    <w:abstractNumId w:val="23"/>
  </w:num>
  <w:num w:numId="15" w16cid:durableId="2129817432">
    <w:abstractNumId w:val="15"/>
  </w:num>
  <w:num w:numId="16" w16cid:durableId="1310551655">
    <w:abstractNumId w:val="8"/>
  </w:num>
  <w:num w:numId="17" w16cid:durableId="1265386178">
    <w:abstractNumId w:val="18"/>
  </w:num>
  <w:num w:numId="18" w16cid:durableId="1902402227">
    <w:abstractNumId w:val="12"/>
  </w:num>
  <w:num w:numId="19" w16cid:durableId="2103527918">
    <w:abstractNumId w:val="21"/>
  </w:num>
  <w:num w:numId="20" w16cid:durableId="305202753">
    <w:abstractNumId w:val="4"/>
  </w:num>
  <w:num w:numId="21" w16cid:durableId="554314729">
    <w:abstractNumId w:val="10"/>
  </w:num>
  <w:num w:numId="22" w16cid:durableId="18817862">
    <w:abstractNumId w:val="26"/>
  </w:num>
  <w:num w:numId="23" w16cid:durableId="1586767779">
    <w:abstractNumId w:val="19"/>
  </w:num>
  <w:num w:numId="24" w16cid:durableId="1084260022">
    <w:abstractNumId w:val="24"/>
  </w:num>
  <w:num w:numId="25" w16cid:durableId="1545755568">
    <w:abstractNumId w:val="9"/>
  </w:num>
  <w:num w:numId="26" w16cid:durableId="1673873223">
    <w:abstractNumId w:val="6"/>
  </w:num>
  <w:num w:numId="27" w16cid:durableId="305552083">
    <w:abstractNumId w:val="3"/>
  </w:num>
  <w:num w:numId="28" w16cid:durableId="1783525422">
    <w:abstractNumId w:val="20"/>
  </w:num>
  <w:num w:numId="29" w16cid:durableId="14997294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D7"/>
    <w:rsid w:val="000030FC"/>
    <w:rsid w:val="00013E5A"/>
    <w:rsid w:val="0001544A"/>
    <w:rsid w:val="0002308B"/>
    <w:rsid w:val="000235FC"/>
    <w:rsid w:val="0002581D"/>
    <w:rsid w:val="00060183"/>
    <w:rsid w:val="00066266"/>
    <w:rsid w:val="00080E72"/>
    <w:rsid w:val="00084184"/>
    <w:rsid w:val="00093130"/>
    <w:rsid w:val="00097339"/>
    <w:rsid w:val="000977CC"/>
    <w:rsid w:val="000A5826"/>
    <w:rsid w:val="000A71F4"/>
    <w:rsid w:val="000B71E2"/>
    <w:rsid w:val="000B797A"/>
    <w:rsid w:val="000C179C"/>
    <w:rsid w:val="000C2004"/>
    <w:rsid w:val="000C31C9"/>
    <w:rsid w:val="000C5E4A"/>
    <w:rsid w:val="000D1767"/>
    <w:rsid w:val="000D310E"/>
    <w:rsid w:val="000D70A8"/>
    <w:rsid w:val="000D795A"/>
    <w:rsid w:val="000E5428"/>
    <w:rsid w:val="000F38E8"/>
    <w:rsid w:val="00105761"/>
    <w:rsid w:val="00135C6E"/>
    <w:rsid w:val="001412A4"/>
    <w:rsid w:val="00142BED"/>
    <w:rsid w:val="00142F71"/>
    <w:rsid w:val="001517D6"/>
    <w:rsid w:val="00153A32"/>
    <w:rsid w:val="001570BC"/>
    <w:rsid w:val="00166DBE"/>
    <w:rsid w:val="00171A7C"/>
    <w:rsid w:val="0017274D"/>
    <w:rsid w:val="00174D37"/>
    <w:rsid w:val="001769D3"/>
    <w:rsid w:val="00176EB1"/>
    <w:rsid w:val="00177FF8"/>
    <w:rsid w:val="00187338"/>
    <w:rsid w:val="00187C7D"/>
    <w:rsid w:val="001A43F2"/>
    <w:rsid w:val="001D26E7"/>
    <w:rsid w:val="001D2AE6"/>
    <w:rsid w:val="001D39BD"/>
    <w:rsid w:val="001D5711"/>
    <w:rsid w:val="001E4370"/>
    <w:rsid w:val="001F1D8D"/>
    <w:rsid w:val="001F453B"/>
    <w:rsid w:val="001F747D"/>
    <w:rsid w:val="00204A64"/>
    <w:rsid w:val="00205B51"/>
    <w:rsid w:val="00207FE1"/>
    <w:rsid w:val="00210450"/>
    <w:rsid w:val="00224CBB"/>
    <w:rsid w:val="00225E3C"/>
    <w:rsid w:val="00230C9E"/>
    <w:rsid w:val="002357E2"/>
    <w:rsid w:val="00235F9B"/>
    <w:rsid w:val="00252538"/>
    <w:rsid w:val="00256CAA"/>
    <w:rsid w:val="00263A45"/>
    <w:rsid w:val="00270440"/>
    <w:rsid w:val="0027354C"/>
    <w:rsid w:val="002762A5"/>
    <w:rsid w:val="00280B83"/>
    <w:rsid w:val="00287E08"/>
    <w:rsid w:val="00290C05"/>
    <w:rsid w:val="00294BA8"/>
    <w:rsid w:val="002A30FB"/>
    <w:rsid w:val="002A4046"/>
    <w:rsid w:val="002B63F7"/>
    <w:rsid w:val="002C1E48"/>
    <w:rsid w:val="002C1FB5"/>
    <w:rsid w:val="002C32A8"/>
    <w:rsid w:val="002C57A3"/>
    <w:rsid w:val="002C59CB"/>
    <w:rsid w:val="002D77EC"/>
    <w:rsid w:val="002E1884"/>
    <w:rsid w:val="002E41F5"/>
    <w:rsid w:val="002E4F11"/>
    <w:rsid w:val="002F73C4"/>
    <w:rsid w:val="00301C18"/>
    <w:rsid w:val="00301C56"/>
    <w:rsid w:val="003022F4"/>
    <w:rsid w:val="003064EA"/>
    <w:rsid w:val="00317097"/>
    <w:rsid w:val="00320B7D"/>
    <w:rsid w:val="0032678E"/>
    <w:rsid w:val="003269B2"/>
    <w:rsid w:val="00335069"/>
    <w:rsid w:val="0033730D"/>
    <w:rsid w:val="00337732"/>
    <w:rsid w:val="00344F02"/>
    <w:rsid w:val="00346F94"/>
    <w:rsid w:val="003514AF"/>
    <w:rsid w:val="00352EEB"/>
    <w:rsid w:val="00356A2F"/>
    <w:rsid w:val="00361D49"/>
    <w:rsid w:val="00362A6C"/>
    <w:rsid w:val="003676D3"/>
    <w:rsid w:val="00370B16"/>
    <w:rsid w:val="00377543"/>
    <w:rsid w:val="00384AA0"/>
    <w:rsid w:val="00392BF1"/>
    <w:rsid w:val="00395C25"/>
    <w:rsid w:val="00396024"/>
    <w:rsid w:val="00396D9C"/>
    <w:rsid w:val="003A30E5"/>
    <w:rsid w:val="003B2FE1"/>
    <w:rsid w:val="003B3646"/>
    <w:rsid w:val="003D4951"/>
    <w:rsid w:val="003F6927"/>
    <w:rsid w:val="003F75E7"/>
    <w:rsid w:val="00401BB2"/>
    <w:rsid w:val="004059FC"/>
    <w:rsid w:val="004131EC"/>
    <w:rsid w:val="00435924"/>
    <w:rsid w:val="00436736"/>
    <w:rsid w:val="00437C05"/>
    <w:rsid w:val="00447197"/>
    <w:rsid w:val="00450976"/>
    <w:rsid w:val="0045151D"/>
    <w:rsid w:val="00457942"/>
    <w:rsid w:val="004636C9"/>
    <w:rsid w:val="00463919"/>
    <w:rsid w:val="00464F96"/>
    <w:rsid w:val="0047010F"/>
    <w:rsid w:val="00474937"/>
    <w:rsid w:val="00475BEE"/>
    <w:rsid w:val="00480CDD"/>
    <w:rsid w:val="004863ED"/>
    <w:rsid w:val="004A1FE4"/>
    <w:rsid w:val="004A5A84"/>
    <w:rsid w:val="004A61E6"/>
    <w:rsid w:val="004A7EBA"/>
    <w:rsid w:val="004B179F"/>
    <w:rsid w:val="004B1DAF"/>
    <w:rsid w:val="004B1F51"/>
    <w:rsid w:val="004B3550"/>
    <w:rsid w:val="004B55D9"/>
    <w:rsid w:val="004C38D3"/>
    <w:rsid w:val="004D45CD"/>
    <w:rsid w:val="004E1EDF"/>
    <w:rsid w:val="004E386F"/>
    <w:rsid w:val="004E4938"/>
    <w:rsid w:val="004E733B"/>
    <w:rsid w:val="004F0FD3"/>
    <w:rsid w:val="00502AE8"/>
    <w:rsid w:val="005042D9"/>
    <w:rsid w:val="0051556F"/>
    <w:rsid w:val="00525D58"/>
    <w:rsid w:val="00540A64"/>
    <w:rsid w:val="005414C1"/>
    <w:rsid w:val="005453AE"/>
    <w:rsid w:val="00552968"/>
    <w:rsid w:val="0055682E"/>
    <w:rsid w:val="00556A94"/>
    <w:rsid w:val="00560546"/>
    <w:rsid w:val="00567096"/>
    <w:rsid w:val="005704FB"/>
    <w:rsid w:val="00573071"/>
    <w:rsid w:val="005800B5"/>
    <w:rsid w:val="005845C6"/>
    <w:rsid w:val="00586C41"/>
    <w:rsid w:val="00594AC2"/>
    <w:rsid w:val="005A1914"/>
    <w:rsid w:val="005A2D6B"/>
    <w:rsid w:val="005A6844"/>
    <w:rsid w:val="005B7257"/>
    <w:rsid w:val="005C37D9"/>
    <w:rsid w:val="005C7F9E"/>
    <w:rsid w:val="005D06A9"/>
    <w:rsid w:val="005D0C96"/>
    <w:rsid w:val="005D553E"/>
    <w:rsid w:val="005F58C7"/>
    <w:rsid w:val="006222A4"/>
    <w:rsid w:val="006265EE"/>
    <w:rsid w:val="0064219D"/>
    <w:rsid w:val="006441BB"/>
    <w:rsid w:val="00663CD8"/>
    <w:rsid w:val="00671E76"/>
    <w:rsid w:val="00693137"/>
    <w:rsid w:val="006936F9"/>
    <w:rsid w:val="00697CCB"/>
    <w:rsid w:val="006A0023"/>
    <w:rsid w:val="006B3953"/>
    <w:rsid w:val="006E1AF7"/>
    <w:rsid w:val="006E2124"/>
    <w:rsid w:val="006E4EB1"/>
    <w:rsid w:val="006F43EF"/>
    <w:rsid w:val="00707522"/>
    <w:rsid w:val="00712963"/>
    <w:rsid w:val="00713959"/>
    <w:rsid w:val="00716DD9"/>
    <w:rsid w:val="007216DA"/>
    <w:rsid w:val="00725315"/>
    <w:rsid w:val="00742387"/>
    <w:rsid w:val="00742AB7"/>
    <w:rsid w:val="007441AE"/>
    <w:rsid w:val="00751AE8"/>
    <w:rsid w:val="00753023"/>
    <w:rsid w:val="007545DA"/>
    <w:rsid w:val="00760AD0"/>
    <w:rsid w:val="00774B7A"/>
    <w:rsid w:val="00774E63"/>
    <w:rsid w:val="00776C9F"/>
    <w:rsid w:val="007774DD"/>
    <w:rsid w:val="00781CB2"/>
    <w:rsid w:val="00793361"/>
    <w:rsid w:val="0079345A"/>
    <w:rsid w:val="00795D3A"/>
    <w:rsid w:val="00797987"/>
    <w:rsid w:val="007A3DCC"/>
    <w:rsid w:val="007A6605"/>
    <w:rsid w:val="007B0CC2"/>
    <w:rsid w:val="007B70BE"/>
    <w:rsid w:val="007D3164"/>
    <w:rsid w:val="007D44BD"/>
    <w:rsid w:val="007D587C"/>
    <w:rsid w:val="007F06C7"/>
    <w:rsid w:val="007F0BB3"/>
    <w:rsid w:val="007F130C"/>
    <w:rsid w:val="007F49B0"/>
    <w:rsid w:val="007F5314"/>
    <w:rsid w:val="007F7B50"/>
    <w:rsid w:val="00800DD4"/>
    <w:rsid w:val="00801EB0"/>
    <w:rsid w:val="00802FDE"/>
    <w:rsid w:val="00804FB2"/>
    <w:rsid w:val="00805521"/>
    <w:rsid w:val="0081510E"/>
    <w:rsid w:val="008166D9"/>
    <w:rsid w:val="00845701"/>
    <w:rsid w:val="00852029"/>
    <w:rsid w:val="008560D0"/>
    <w:rsid w:val="0086140E"/>
    <w:rsid w:val="00861848"/>
    <w:rsid w:val="008678AF"/>
    <w:rsid w:val="0086795E"/>
    <w:rsid w:val="00871BD5"/>
    <w:rsid w:val="008910EE"/>
    <w:rsid w:val="00896E11"/>
    <w:rsid w:val="00897370"/>
    <w:rsid w:val="008A0AEC"/>
    <w:rsid w:val="008A296E"/>
    <w:rsid w:val="008A42D6"/>
    <w:rsid w:val="008A53FF"/>
    <w:rsid w:val="008A68D8"/>
    <w:rsid w:val="008A6913"/>
    <w:rsid w:val="008B2C18"/>
    <w:rsid w:val="008B35E1"/>
    <w:rsid w:val="008B5B4A"/>
    <w:rsid w:val="008D12BE"/>
    <w:rsid w:val="008D1DC8"/>
    <w:rsid w:val="008D2786"/>
    <w:rsid w:val="008D6C64"/>
    <w:rsid w:val="008E4A3C"/>
    <w:rsid w:val="008F2B16"/>
    <w:rsid w:val="008F5F34"/>
    <w:rsid w:val="008F66EC"/>
    <w:rsid w:val="009144F1"/>
    <w:rsid w:val="00915BDE"/>
    <w:rsid w:val="00922158"/>
    <w:rsid w:val="009264D1"/>
    <w:rsid w:val="00931B0F"/>
    <w:rsid w:val="00931C8A"/>
    <w:rsid w:val="00933935"/>
    <w:rsid w:val="00942366"/>
    <w:rsid w:val="009515D5"/>
    <w:rsid w:val="00953DB4"/>
    <w:rsid w:val="009559C9"/>
    <w:rsid w:val="00960B07"/>
    <w:rsid w:val="0096388A"/>
    <w:rsid w:val="00965D9E"/>
    <w:rsid w:val="009713FC"/>
    <w:rsid w:val="009718BC"/>
    <w:rsid w:val="009722C2"/>
    <w:rsid w:val="009875E1"/>
    <w:rsid w:val="009940A5"/>
    <w:rsid w:val="009C6ED5"/>
    <w:rsid w:val="009D11AF"/>
    <w:rsid w:val="009D67C2"/>
    <w:rsid w:val="009D793C"/>
    <w:rsid w:val="009E1B06"/>
    <w:rsid w:val="00A06360"/>
    <w:rsid w:val="00A07CBE"/>
    <w:rsid w:val="00A13CD7"/>
    <w:rsid w:val="00A17B82"/>
    <w:rsid w:val="00A24465"/>
    <w:rsid w:val="00A27BF7"/>
    <w:rsid w:val="00A31724"/>
    <w:rsid w:val="00A34B36"/>
    <w:rsid w:val="00A454AA"/>
    <w:rsid w:val="00A474D1"/>
    <w:rsid w:val="00A516AE"/>
    <w:rsid w:val="00A65E47"/>
    <w:rsid w:val="00A811BB"/>
    <w:rsid w:val="00A821A0"/>
    <w:rsid w:val="00AA387B"/>
    <w:rsid w:val="00AA3CD5"/>
    <w:rsid w:val="00AA3F53"/>
    <w:rsid w:val="00AA44FC"/>
    <w:rsid w:val="00AA6C04"/>
    <w:rsid w:val="00AA7C60"/>
    <w:rsid w:val="00AB1A0F"/>
    <w:rsid w:val="00AB3B89"/>
    <w:rsid w:val="00AB4257"/>
    <w:rsid w:val="00AB4DB3"/>
    <w:rsid w:val="00AC1AF7"/>
    <w:rsid w:val="00AC2F7A"/>
    <w:rsid w:val="00AD2346"/>
    <w:rsid w:val="00AE1A19"/>
    <w:rsid w:val="00AE6828"/>
    <w:rsid w:val="00B234D2"/>
    <w:rsid w:val="00B3429D"/>
    <w:rsid w:val="00B3539E"/>
    <w:rsid w:val="00B36676"/>
    <w:rsid w:val="00B40F6E"/>
    <w:rsid w:val="00B465C9"/>
    <w:rsid w:val="00B46737"/>
    <w:rsid w:val="00B504E2"/>
    <w:rsid w:val="00B514D1"/>
    <w:rsid w:val="00B54A3F"/>
    <w:rsid w:val="00B54B3E"/>
    <w:rsid w:val="00B56AA8"/>
    <w:rsid w:val="00B57031"/>
    <w:rsid w:val="00B96B3E"/>
    <w:rsid w:val="00BA11D1"/>
    <w:rsid w:val="00BA223D"/>
    <w:rsid w:val="00BA3DF8"/>
    <w:rsid w:val="00BA4F9E"/>
    <w:rsid w:val="00BA597E"/>
    <w:rsid w:val="00BA5CB1"/>
    <w:rsid w:val="00BB1827"/>
    <w:rsid w:val="00BB26D3"/>
    <w:rsid w:val="00BB5401"/>
    <w:rsid w:val="00BB5B40"/>
    <w:rsid w:val="00BC22F8"/>
    <w:rsid w:val="00BC36FD"/>
    <w:rsid w:val="00BD325A"/>
    <w:rsid w:val="00BD41D0"/>
    <w:rsid w:val="00BD53DE"/>
    <w:rsid w:val="00BD6FAB"/>
    <w:rsid w:val="00BF6D5B"/>
    <w:rsid w:val="00C0414D"/>
    <w:rsid w:val="00C1333C"/>
    <w:rsid w:val="00C14589"/>
    <w:rsid w:val="00C15195"/>
    <w:rsid w:val="00C17875"/>
    <w:rsid w:val="00C214E3"/>
    <w:rsid w:val="00C323E5"/>
    <w:rsid w:val="00C466FE"/>
    <w:rsid w:val="00C54140"/>
    <w:rsid w:val="00C56436"/>
    <w:rsid w:val="00C61437"/>
    <w:rsid w:val="00C6202D"/>
    <w:rsid w:val="00C67250"/>
    <w:rsid w:val="00C673F2"/>
    <w:rsid w:val="00C67792"/>
    <w:rsid w:val="00C75F20"/>
    <w:rsid w:val="00C836A5"/>
    <w:rsid w:val="00C87745"/>
    <w:rsid w:val="00C9328D"/>
    <w:rsid w:val="00C95D83"/>
    <w:rsid w:val="00C96639"/>
    <w:rsid w:val="00C97D3D"/>
    <w:rsid w:val="00CA306C"/>
    <w:rsid w:val="00CD4A88"/>
    <w:rsid w:val="00CE0164"/>
    <w:rsid w:val="00CE3C3B"/>
    <w:rsid w:val="00CE6C2E"/>
    <w:rsid w:val="00CF5BA1"/>
    <w:rsid w:val="00CF726E"/>
    <w:rsid w:val="00D04045"/>
    <w:rsid w:val="00D06D48"/>
    <w:rsid w:val="00D11D54"/>
    <w:rsid w:val="00D177DB"/>
    <w:rsid w:val="00D23934"/>
    <w:rsid w:val="00D37FE1"/>
    <w:rsid w:val="00D41C3C"/>
    <w:rsid w:val="00D4251D"/>
    <w:rsid w:val="00D42CD7"/>
    <w:rsid w:val="00D45350"/>
    <w:rsid w:val="00D5056C"/>
    <w:rsid w:val="00D50783"/>
    <w:rsid w:val="00D60C6E"/>
    <w:rsid w:val="00D62321"/>
    <w:rsid w:val="00D76011"/>
    <w:rsid w:val="00D829BC"/>
    <w:rsid w:val="00D82CC0"/>
    <w:rsid w:val="00DA0DEA"/>
    <w:rsid w:val="00DA4670"/>
    <w:rsid w:val="00DA63E2"/>
    <w:rsid w:val="00DB0C24"/>
    <w:rsid w:val="00DC2F48"/>
    <w:rsid w:val="00DD06A4"/>
    <w:rsid w:val="00DD0812"/>
    <w:rsid w:val="00DD51EE"/>
    <w:rsid w:val="00DE1245"/>
    <w:rsid w:val="00DF1CCD"/>
    <w:rsid w:val="00E0400F"/>
    <w:rsid w:val="00E06F56"/>
    <w:rsid w:val="00E106C6"/>
    <w:rsid w:val="00E15ECD"/>
    <w:rsid w:val="00E3402C"/>
    <w:rsid w:val="00E35744"/>
    <w:rsid w:val="00E35835"/>
    <w:rsid w:val="00E409FF"/>
    <w:rsid w:val="00E44B2E"/>
    <w:rsid w:val="00E50104"/>
    <w:rsid w:val="00E53937"/>
    <w:rsid w:val="00E53E1A"/>
    <w:rsid w:val="00E54E57"/>
    <w:rsid w:val="00E67B6E"/>
    <w:rsid w:val="00E77C9F"/>
    <w:rsid w:val="00E81DFD"/>
    <w:rsid w:val="00E832EB"/>
    <w:rsid w:val="00E85032"/>
    <w:rsid w:val="00E9007E"/>
    <w:rsid w:val="00E94E7D"/>
    <w:rsid w:val="00EA3A89"/>
    <w:rsid w:val="00EA767B"/>
    <w:rsid w:val="00EA78A4"/>
    <w:rsid w:val="00EB0731"/>
    <w:rsid w:val="00EB7642"/>
    <w:rsid w:val="00EC2C3F"/>
    <w:rsid w:val="00EC4D18"/>
    <w:rsid w:val="00EE0E61"/>
    <w:rsid w:val="00EE675E"/>
    <w:rsid w:val="00EF392E"/>
    <w:rsid w:val="00F0041D"/>
    <w:rsid w:val="00F0190F"/>
    <w:rsid w:val="00F0378A"/>
    <w:rsid w:val="00F11BD0"/>
    <w:rsid w:val="00F34FED"/>
    <w:rsid w:val="00F45847"/>
    <w:rsid w:val="00F50BF0"/>
    <w:rsid w:val="00F5301B"/>
    <w:rsid w:val="00F71400"/>
    <w:rsid w:val="00F72183"/>
    <w:rsid w:val="00F73AEA"/>
    <w:rsid w:val="00F74AE2"/>
    <w:rsid w:val="00F761ED"/>
    <w:rsid w:val="00F85DF1"/>
    <w:rsid w:val="00F94BD4"/>
    <w:rsid w:val="00FA3125"/>
    <w:rsid w:val="00FA7778"/>
    <w:rsid w:val="00FB2983"/>
    <w:rsid w:val="00FD0D2C"/>
    <w:rsid w:val="00FE6C9A"/>
    <w:rsid w:val="00FF4352"/>
    <w:rsid w:val="00FF4754"/>
    <w:rsid w:val="00FF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4980"/>
  <w15:chartTrackingRefBased/>
  <w15:docId w15:val="{2B82078C-CE8D-4890-9AA4-EF55A2FE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D7"/>
    <w:pPr>
      <w:ind w:left="720"/>
      <w:contextualSpacing/>
    </w:pPr>
  </w:style>
  <w:style w:type="character" w:styleId="Hyperlink">
    <w:name w:val="Hyperlink"/>
    <w:basedOn w:val="DefaultParagraphFont"/>
    <w:uiPriority w:val="99"/>
    <w:unhideWhenUsed/>
    <w:rsid w:val="008A68D8"/>
    <w:rPr>
      <w:color w:val="0563C1" w:themeColor="hyperlink"/>
      <w:u w:val="single"/>
    </w:rPr>
  </w:style>
  <w:style w:type="character" w:styleId="UnresolvedMention">
    <w:name w:val="Unresolved Mention"/>
    <w:basedOn w:val="DefaultParagraphFont"/>
    <w:uiPriority w:val="99"/>
    <w:semiHidden/>
    <w:unhideWhenUsed/>
    <w:rsid w:val="008A68D8"/>
    <w:rPr>
      <w:color w:val="605E5C"/>
      <w:shd w:val="clear" w:color="auto" w:fill="E1DFDD"/>
    </w:rPr>
  </w:style>
  <w:style w:type="character" w:customStyle="1" w:styleId="ui-provider">
    <w:name w:val="ui-provider"/>
    <w:basedOn w:val="DefaultParagraphFont"/>
    <w:rsid w:val="00C6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18432">
      <w:bodyDiv w:val="1"/>
      <w:marLeft w:val="0"/>
      <w:marRight w:val="0"/>
      <w:marTop w:val="0"/>
      <w:marBottom w:val="0"/>
      <w:divBdr>
        <w:top w:val="none" w:sz="0" w:space="0" w:color="auto"/>
        <w:left w:val="none" w:sz="0" w:space="0" w:color="auto"/>
        <w:bottom w:val="none" w:sz="0" w:space="0" w:color="auto"/>
        <w:right w:val="none" w:sz="0" w:space="0" w:color="auto"/>
      </w:divBdr>
    </w:div>
    <w:div w:id="1117144425">
      <w:bodyDiv w:val="1"/>
      <w:marLeft w:val="0"/>
      <w:marRight w:val="0"/>
      <w:marTop w:val="0"/>
      <w:marBottom w:val="0"/>
      <w:divBdr>
        <w:top w:val="none" w:sz="0" w:space="0" w:color="auto"/>
        <w:left w:val="none" w:sz="0" w:space="0" w:color="auto"/>
        <w:bottom w:val="none" w:sz="0" w:space="0" w:color="auto"/>
        <w:right w:val="none" w:sz="0" w:space="0" w:color="auto"/>
      </w:divBdr>
      <w:divsChild>
        <w:div w:id="1101415697">
          <w:marLeft w:val="0"/>
          <w:marRight w:val="0"/>
          <w:marTop w:val="0"/>
          <w:marBottom w:val="0"/>
          <w:divBdr>
            <w:top w:val="none" w:sz="0" w:space="0" w:color="auto"/>
            <w:left w:val="none" w:sz="0" w:space="0" w:color="auto"/>
            <w:bottom w:val="none" w:sz="0" w:space="0" w:color="auto"/>
            <w:right w:val="none" w:sz="0" w:space="0" w:color="auto"/>
          </w:divBdr>
        </w:div>
      </w:divsChild>
    </w:div>
    <w:div w:id="1453282228">
      <w:bodyDiv w:val="1"/>
      <w:marLeft w:val="0"/>
      <w:marRight w:val="0"/>
      <w:marTop w:val="0"/>
      <w:marBottom w:val="0"/>
      <w:divBdr>
        <w:top w:val="none" w:sz="0" w:space="0" w:color="auto"/>
        <w:left w:val="none" w:sz="0" w:space="0" w:color="auto"/>
        <w:bottom w:val="none" w:sz="0" w:space="0" w:color="auto"/>
        <w:right w:val="none" w:sz="0" w:space="0" w:color="auto"/>
      </w:divBdr>
    </w:div>
    <w:div w:id="1755318631">
      <w:bodyDiv w:val="1"/>
      <w:marLeft w:val="0"/>
      <w:marRight w:val="0"/>
      <w:marTop w:val="0"/>
      <w:marBottom w:val="0"/>
      <w:divBdr>
        <w:top w:val="none" w:sz="0" w:space="0" w:color="auto"/>
        <w:left w:val="none" w:sz="0" w:space="0" w:color="auto"/>
        <w:bottom w:val="none" w:sz="0" w:space="0" w:color="auto"/>
        <w:right w:val="none" w:sz="0" w:space="0" w:color="auto"/>
      </w:divBdr>
      <w:divsChild>
        <w:div w:id="1840850501">
          <w:marLeft w:val="0"/>
          <w:marRight w:val="0"/>
          <w:marTop w:val="0"/>
          <w:marBottom w:val="0"/>
          <w:divBdr>
            <w:top w:val="none" w:sz="0" w:space="0" w:color="auto"/>
            <w:left w:val="none" w:sz="0" w:space="0" w:color="auto"/>
            <w:bottom w:val="none" w:sz="0" w:space="0" w:color="auto"/>
            <w:right w:val="none" w:sz="0" w:space="0" w:color="auto"/>
          </w:divBdr>
        </w:div>
        <w:div w:id="906067401">
          <w:marLeft w:val="0"/>
          <w:marRight w:val="0"/>
          <w:marTop w:val="0"/>
          <w:marBottom w:val="0"/>
          <w:divBdr>
            <w:top w:val="none" w:sz="0" w:space="0" w:color="auto"/>
            <w:left w:val="none" w:sz="0" w:space="0" w:color="auto"/>
            <w:bottom w:val="none" w:sz="0" w:space="0" w:color="auto"/>
            <w:right w:val="none" w:sz="0" w:space="0" w:color="auto"/>
          </w:divBdr>
        </w:div>
        <w:div w:id="812522261">
          <w:marLeft w:val="0"/>
          <w:marRight w:val="0"/>
          <w:marTop w:val="0"/>
          <w:marBottom w:val="0"/>
          <w:divBdr>
            <w:top w:val="none" w:sz="0" w:space="0" w:color="auto"/>
            <w:left w:val="none" w:sz="0" w:space="0" w:color="auto"/>
            <w:bottom w:val="none" w:sz="0" w:space="0" w:color="auto"/>
            <w:right w:val="none" w:sz="0" w:space="0" w:color="auto"/>
          </w:divBdr>
        </w:div>
        <w:div w:id="299195828">
          <w:marLeft w:val="0"/>
          <w:marRight w:val="0"/>
          <w:marTop w:val="0"/>
          <w:marBottom w:val="0"/>
          <w:divBdr>
            <w:top w:val="none" w:sz="0" w:space="0" w:color="auto"/>
            <w:left w:val="none" w:sz="0" w:space="0" w:color="auto"/>
            <w:bottom w:val="none" w:sz="0" w:space="0" w:color="auto"/>
            <w:right w:val="none" w:sz="0" w:space="0" w:color="auto"/>
          </w:divBdr>
        </w:div>
        <w:div w:id="1607885065">
          <w:marLeft w:val="0"/>
          <w:marRight w:val="0"/>
          <w:marTop w:val="0"/>
          <w:marBottom w:val="0"/>
          <w:divBdr>
            <w:top w:val="none" w:sz="0" w:space="0" w:color="auto"/>
            <w:left w:val="none" w:sz="0" w:space="0" w:color="auto"/>
            <w:bottom w:val="none" w:sz="0" w:space="0" w:color="auto"/>
            <w:right w:val="none" w:sz="0" w:space="0" w:color="auto"/>
          </w:divBdr>
        </w:div>
        <w:div w:id="114099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Collingwood, Justin</dc:creator>
  <cp:keywords/>
  <dc:description/>
  <cp:lastModifiedBy>Collingwood, Justin</cp:lastModifiedBy>
  <cp:revision>7</cp:revision>
  <dcterms:created xsi:type="dcterms:W3CDTF">2023-07-15T14:57:00Z</dcterms:created>
  <dcterms:modified xsi:type="dcterms:W3CDTF">2023-07-15T15:00:00Z</dcterms:modified>
</cp:coreProperties>
</file>