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Style w:val="Title"/>
      </w:pPr>
      <w:r>
        <w:t xml:space="preserve">PetTwin Care</w:t>
      </w:r>
    </w:p>
    <w:p>
      <w:pPr>
        <w:spacing w:after="200"/>
        <w:jc w:val="center"/>
      </w:pPr>
      <w:r>
        <w:rPr>
          <w:i/>
          <w:iCs/>
          <w:color w:val="5F5F5F"/>
          <w:sz w:val="32"/>
          <w:szCs w:val="32"/>
        </w:rPr>
        <w:t xml:space="preserve">Your Pet Can't Speak. We Can.</w:t>
      </w:r>
    </w:p>
    <w:p>
      <w:pPr>
        <w:spacing w:after="600"/>
        <w:jc w:val="center"/>
      </w:pPr>
      <w:r>
        <w:rPr>
          <w:color w:val="2E7D32"/>
          <w:sz w:val="24"/>
          <w:szCs w:val="24"/>
        </w:rPr>
        <w:t xml:space="preserve">AI-Powered Predictive Health Intelligence for Companion Animals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565C0" w:val="clear"/>
          </w:tcPr>
          <w:p>
            <w:pPr>
              <w:spacing w:before="100" w:after="50"/>
              <w:jc w:val="center"/>
            </w:pPr>
            <w:r>
              <w:rPr>
                <w:b/>
                <w:bCs/>
                <w:color w:val="FFFFFF"/>
                <w:sz w:val="32"/>
                <w:szCs w:val="32"/>
              </w:rPr>
              <w:t xml:space="preserve">$15.3B</w:t>
            </w:r>
          </w:p>
          <w:p>
            <w:pPr>
              <w:spacing w:after="100"/>
              <w:jc w:val="center"/>
            </w:pPr>
            <w:r>
              <w:rPr>
                <w:color w:val="FFFFFF"/>
                <w:sz w:val="18"/>
                <w:szCs w:val="18"/>
              </w:rPr>
              <w:t xml:space="preserve">AI Pet Care 2035</w:t>
            </w:r>
          </w:p>
        </w:tc>
        <w:tc>
          <w:tcPr>
            <w:tcW w:type="dxa" w:w="2340"/>
            <w:tcBorders>
              <w:top w:val="single" w:color="E0E0E0" w:sz="1"/>
              <w:left w:val="single" w:color="E0E0E0" w:sz="1"/>
              <w:bottom w:val="single" w:color="E0E0E0" w:sz="1"/>
              <w:right w:val="single" w:color="E0E0E0" w:sz="1"/>
            </w:tcBorders>
            <w:shd w:fill="C62828" w:val="clear"/>
          </w:tcPr>
          <w:p>
            <w:pPr>
              <w:spacing w:before="100" w:after="50"/>
              <w:jc w:val="center"/>
            </w:pPr>
            <w:r>
              <w:rPr>
                <w:b/>
                <w:bCs/>
                <w:color w:val="FFFFFF"/>
                <w:sz w:val="32"/>
                <w:szCs w:val="32"/>
              </w:rPr>
              <w:t xml:space="preserve">3-5x</w:t>
            </w:r>
          </w:p>
          <w:p>
            <w:pPr>
              <w:spacing w:after="100"/>
              <w:jc w:val="center"/>
            </w:pPr>
            <w:r>
              <w:rPr>
                <w:color w:val="FFFFFF"/>
                <w:sz w:val="18"/>
                <w:szCs w:val="18"/>
              </w:rPr>
              <w:t xml:space="preserve">Vet Suicide Rate</w:t>
            </w:r>
          </w:p>
        </w:tc>
        <w:tc>
          <w:tcPr>
            <w:tcW w:type="dxa" w:w="2340"/>
            <w:tcBorders>
              <w:top w:val="single" w:color="E0E0E0" w:sz="1"/>
              <w:left w:val="single" w:color="E0E0E0" w:sz="1"/>
              <w:bottom w:val="single" w:color="E0E0E0" w:sz="1"/>
              <w:right w:val="single" w:color="E0E0E0" w:sz="1"/>
            </w:tcBorders>
            <w:shd w:fill="E65100" w:val="clear"/>
          </w:tcPr>
          <w:p>
            <w:pPr>
              <w:spacing w:before="100" w:after="50"/>
              <w:jc w:val="center"/>
            </w:pPr>
            <w:r>
              <w:rPr>
                <w:b/>
                <w:bCs/>
                <w:color w:val="FFFFFF"/>
                <w:sz w:val="32"/>
                <w:szCs w:val="32"/>
              </w:rPr>
              <w:t xml:space="preserve">95%</w:t>
            </w:r>
          </w:p>
          <w:p>
            <w:pPr>
              <w:spacing w:after="100"/>
              <w:jc w:val="center"/>
            </w:pPr>
            <w:r>
              <w:rPr>
                <w:color w:val="FFFFFF"/>
                <w:sz w:val="18"/>
                <w:szCs w:val="18"/>
              </w:rPr>
              <w:t xml:space="preserve">AI Detection Accuracy</w:t>
            </w:r>
          </w:p>
        </w:tc>
        <w:tc>
          <w:tcPr>
            <w:tcW w:type="dxa" w:w="2340"/>
            <w:tcBorders>
              <w:top w:val="single" w:color="E0E0E0" w:sz="1"/>
              <w:left w:val="single" w:color="E0E0E0" w:sz="1"/>
              <w:bottom w:val="single" w:color="E0E0E0" w:sz="1"/>
              <w:right w:val="single" w:color="E0E0E0" w:sz="1"/>
            </w:tcBorders>
            <w:shd w:fill="2E7D32" w:val="clear"/>
          </w:tcPr>
          <w:p>
            <w:pPr>
              <w:spacing w:before="100" w:after="50"/>
              <w:jc w:val="center"/>
            </w:pPr>
            <w:r>
              <w:rPr>
                <w:b/>
                <w:bCs/>
                <w:color w:val="FFFFFF"/>
                <w:sz w:val="32"/>
                <w:szCs w:val="32"/>
              </w:rPr>
              <w:t xml:space="preserve">24,000</w:t>
            </w:r>
          </w:p>
          <w:p>
            <w:pPr>
              <w:spacing w:after="100"/>
              <w:jc w:val="center"/>
            </w:pPr>
            <w:r>
              <w:rPr>
                <w:color w:val="FFFFFF"/>
                <w:sz w:val="18"/>
                <w:szCs w:val="18"/>
              </w:rPr>
              <w:t xml:space="preserve">Vet Shortage by 2030</w:t>
            </w:r>
          </w:p>
        </w:tc>
      </w:tr>
    </w:tbl>
    <w:p>
      <w:pPr>
        <w:spacing w:before="400"/>
        <w:jc w:val="center"/>
      </w:pPr>
      <w:r>
        <w:rPr>
          <w:b/>
          <w:bCs/>
          <w:color w:val="1565C0"/>
          <w:sz w:val="24"/>
          <w:szCs w:val="24"/>
        </w:rPr>
        <w:t xml:space="preserve">Track: Social Impact | AWS Kiro Hackathon 2025</w:t>
      </w:r>
    </w:p>
    <w:p>
      <w:r>
        <w:br w:type="page"/>
      </w:r>
    </w:p>
    <w:p>
      <w:pPr>
        <w:pStyle w:val="Heading1"/>
      </w:pPr>
      <w:r>
        <w:t xml:space="preserve">The Silent Crisis Nobody Talks About</w:t>
      </w:r>
    </w:p>
    <w:p>
      <w:pPr>
        <w:spacing w:after="200"/>
      </w:pPr>
      <w:r>
        <w:rPr>
          <w:i/>
          <w:iCs/>
          <w:sz w:val="22"/>
          <w:szCs w:val="22"/>
        </w:rPr>
        <w:t xml:space="preserve">Max was a 7-year-old Golden Retriever. His owner, Sarah, noticed he seemed "off" for weeks—eating less, sleeping more. She assumed it was just aging. By the time she finally took Max to the vet, it was Stage 4 kidney disease. The treatment cost $12,000. Max lived another 8 months.</w:t>
      </w:r>
    </w:p>
    <w:p>
      <w:pPr>
        <w:spacing w:after="200"/>
      </w:pPr>
      <w:r>
        <w:rPr>
          <w:sz w:val="22"/>
          <w:szCs w:val="22"/>
        </w:rPr>
        <w:t xml:space="preserve">This story repeats millions of times every year. </w:t>
      </w:r>
      <w:r>
        <w:rPr>
          <w:b/>
          <w:bCs/>
          <w:sz w:val="22"/>
          <w:szCs w:val="22"/>
        </w:rPr>
        <w:t xml:space="preserve">Not because owners don't care—but because pets hide pain, and humans can't read the signs.</w:t>
      </w:r>
    </w:p>
    <w:p>
      <w:pPr>
        <w:spacing w:after="300"/>
      </w:pPr>
      <w:r>
        <w:rPr>
          <w:sz w:val="22"/>
          <w:szCs w:val="22"/>
        </w:rPr>
        <w:t xml:space="preserve">Meanwhile, the veterinarian who diagnosed Max went home that night and cried. She'd seen three terminal diagnoses that day—all preventable if caught early. Veterinarians have a suicide rate </w:t>
      </w:r>
      <w:r>
        <w:rPr>
          <w:b/>
          <w:bCs/>
          <w:color w:val="C62828"/>
          <w:sz w:val="22"/>
          <w:szCs w:val="22"/>
        </w:rPr>
        <w:t xml:space="preserve">3-5 times higher than the general population</w:t>
      </w:r>
      <w:r>
        <w:rPr>
          <w:sz w:val="22"/>
          <w:szCs w:val="22"/>
        </w:rPr>
        <w:t xml:space="preserve">. The emotional weight of late diagnoses is crushing them.</w:t>
      </w:r>
    </w:p>
    <w:p>
      <w:pPr>
        <w:pStyle w:val="Heading2"/>
      </w:pPr>
      <w:r>
        <w:t xml:space="preserve">Three Crises Colliding</w:t>
      </w:r>
    </w:p>
    <w:p>
      <w:pPr>
        <w:shd w:fill="FFF3E0" w:val="clear"/>
        <w:spacing w:before="150" w:after="150"/>
      </w:pPr>
      <w:r>
        <w:rPr>
          <w:b/>
          <w:bCs/>
          <w:color w:val="E65100"/>
          <w:sz w:val="24"/>
          <w:szCs w:val="24"/>
        </w:rPr>
        <w:t xml:space="preserve">CRISIS 1: Pet Owners Are Flying Blind</w:t>
      </w:r>
    </w:p>
    <w:p>
      <w:pPr>
        <w:pStyle w:val="ListParagraph"/>
        <w:numPr>
          <w:ilvl w:val="0"/>
          <w:numId w:val="2"/>
        </w:numPr>
      </w:pPr>
      <w:r>
        <w:t xml:space="preserve">Pets instinctively hide pain—it's survival evolution. By the time symptoms are visible, disease is often advanced</w:t>
      </w:r>
    </w:p>
    <w:p>
      <w:pPr>
        <w:pStyle w:val="ListParagraph"/>
        <w:numPr>
          <w:ilvl w:val="0"/>
          <w:numId w:val="2"/>
        </w:numPr>
      </w:pPr>
      <w:r>
        <w:t xml:space="preserve">Owners overlook behavioral changes, mistaking early disease for "just getting older"</w:t>
      </w:r>
    </w:p>
    <w:p>
      <w:pPr>
        <w:pStyle w:val="ListParagraph"/>
        <w:numPr>
          <w:ilvl w:val="0"/>
          <w:numId w:val="2"/>
        </w:numPr>
      </w:pPr>
      <w:r>
        <w:t xml:space="preserve">72.5% of dogs exhibit behavioral disorders, most diagnosed too late for effective intervention</w:t>
      </w:r>
    </w:p>
    <w:p>
      <w:pPr>
        <w:pStyle w:val="ListParagraph"/>
        <w:numPr>
          <w:ilvl w:val="0"/>
          <w:numId w:val="2"/>
        </w:numPr>
      </w:pPr>
      <w:r>
        <w:t xml:space="preserve">Early osteoarthritis signs are mistaken for frailty, leading to late-stage diagnosis</w:t>
      </w:r>
    </w:p>
    <w:p>
      <w:pPr>
        <w:shd w:fill="FFEBEE" w:val="clear"/>
        <w:spacing w:before="150" w:after="150"/>
      </w:pPr>
      <w:r>
        <w:rPr>
          <w:b/>
          <w:bCs/>
          <w:color w:val="C62828"/>
          <w:sz w:val="24"/>
          <w:szCs w:val="24"/>
        </w:rPr>
        <w:t xml:space="preserve">CRISIS 2: Veterinarians Are Burning Out</w:t>
      </w:r>
    </w:p>
    <w:p>
      <w:pPr>
        <w:pStyle w:val="ListParagraph"/>
        <w:numPr>
          <w:ilvl w:val="0"/>
          <w:numId w:val="2"/>
        </w:numPr>
      </w:pPr>
      <w:r>
        <w:t xml:space="preserve">Veterinarians are 3-5x more likely to die by suicide than the general population (CDC)</w:t>
      </w:r>
    </w:p>
    <w:p>
      <w:pPr>
        <w:pStyle w:val="ListParagraph"/>
        <w:numPr>
          <w:ilvl w:val="0"/>
          <w:numId w:val="2"/>
        </w:numPr>
      </w:pPr>
      <w:r>
        <w:t xml:space="preserve">Projected shortage of 24,000 companion animal veterinarians by 2030 (Mars Veterinary Health)</w:t>
      </w:r>
    </w:p>
    <w:p>
      <w:pPr>
        <w:pStyle w:val="ListParagraph"/>
        <w:numPr>
          <w:ilvl w:val="0"/>
          <w:numId w:val="2"/>
        </w:numPr>
      </w:pPr>
      <w:r>
        <w:t xml:space="preserve">~50% of veterinarians experience burnout at varying levels</w:t>
      </w:r>
    </w:p>
    <w:p>
      <w:pPr>
        <w:pStyle w:val="ListParagraph"/>
        <w:numPr>
          <w:ilvl w:val="0"/>
          <w:numId w:val="2"/>
        </w:numPr>
      </w:pPr>
      <w:r>
        <w:t xml:space="preserve">31% of early-career vets have experienced depressive episodes since graduation</w:t>
      </w:r>
    </w:p>
    <w:p>
      <w:pPr>
        <w:shd w:fill="E3F2FD" w:val="clear"/>
        <w:spacing w:before="150" w:after="150"/>
      </w:pPr>
      <w:r>
        <w:rPr>
          <w:b/>
          <w:bCs/>
          <w:color w:val="1565C0"/>
          <w:sz w:val="24"/>
          <w:szCs w:val="24"/>
        </w:rPr>
        <w:t xml:space="preserve">CRISIS 3: Insurance Industry Flying Blind</w:t>
      </w:r>
    </w:p>
    <w:p>
      <w:pPr>
        <w:pStyle w:val="ListParagraph"/>
        <w:numPr>
          <w:ilvl w:val="0"/>
          <w:numId w:val="2"/>
        </w:numPr>
      </w:pPr>
      <w:r>
        <w:t xml:space="preserve">Pet insurance market exploding: $9.5B (2024) → $102.4B by 2032 (34.2% CAGR)</w:t>
      </w:r>
    </w:p>
    <w:p>
      <w:pPr>
        <w:pStyle w:val="ListParagraph"/>
        <w:numPr>
          <w:ilvl w:val="0"/>
          <w:numId w:val="2"/>
        </w:numPr>
      </w:pPr>
      <w:r>
        <w:t xml:space="preserve">45% of insurers actively investing in AI—but lacking predictive health data</w:t>
      </w:r>
    </w:p>
    <w:p>
      <w:pPr>
        <w:pStyle w:val="ListParagraph"/>
        <w:numPr>
          <w:ilvl w:val="0"/>
          <w:numId w:val="2"/>
        </w:numPr>
      </w:pPr>
      <w:r>
        <w:t xml:space="preserve">Claims-based pricing is reactive; insurers need upstream health signals</w:t>
      </w:r>
    </w:p>
    <w:p>
      <w:r>
        <w:br w:type="page"/>
      </w:r>
    </w:p>
    <w:p>
      <w:pPr>
        <w:pStyle w:val="Heading1"/>
      </w:pPr>
      <w:r>
        <w:t xml:space="preserve">PetTwin Care: The Solution</w:t>
      </w:r>
    </w:p>
    <w:p>
      <w:pPr>
        <w:spacing w:after="200"/>
      </w:pPr>
      <w:r>
        <w:rPr>
          <w:b/>
          <w:bCs/>
          <w:color w:val="2E7D32"/>
          <w:sz w:val="24"/>
          <w:szCs w:val="24"/>
        </w:rPr>
        <w:t xml:space="preserve">We democratize veterinary intelligence. </w:t>
      </w:r>
      <w:r>
        <w:rPr>
          <w:sz w:val="24"/>
          <w:szCs w:val="24"/>
        </w:rPr>
        <w:t xml:space="preserve">PetTwin Care is the first AI system that creates a digital twin of each pet's unique health baseline, detecting anomalies </w:t>
      </w:r>
      <w:r>
        <w:rPr>
          <w:b/>
          <w:bCs/>
          <w:sz w:val="24"/>
          <w:szCs w:val="24"/>
        </w:rPr>
        <w:t xml:space="preserve">2-3 weeks before symptoms become visible</w:t>
      </w:r>
      <w:r>
        <w:rPr>
          <w:sz w:val="24"/>
          <w:szCs w:val="24"/>
        </w:rPr>
        <w:t xml:space="preserve">—no expensive hardware required.</w:t>
      </w:r>
    </w:p>
    <w:p>
      <w:pPr>
        <w:pStyle w:val="Heading2"/>
      </w:pPr>
      <w:r>
        <w:t xml:space="preserve">What Makes Us Different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C62828" w:val="clear"/>
          </w:tcPr>
          <w:p>
            <w:pPr>
              <w:jc w:val="center"/>
            </w:pPr>
            <w:r>
              <w:rPr>
                <w:b/>
                <w:bCs/>
                <w:color w:val="FFFFFF"/>
                <w:sz w:val="20"/>
                <w:szCs w:val="20"/>
              </w:rPr>
              <w:t xml:space="preserve">❌ Competitors (PetPace, Whistle, FitBark)</w:t>
            </w:r>
          </w:p>
        </w:tc>
        <w:tc>
          <w:tcPr>
            <w:tcW w:type="dxa" w:w="4680"/>
            <w:tcBorders>
              <w:top w:val="single" w:color="E0E0E0" w:sz="1"/>
              <w:left w:val="single" w:color="E0E0E0" w:sz="1"/>
              <w:bottom w:val="single" w:color="E0E0E0" w:sz="1"/>
              <w:right w:val="single" w:color="E0E0E0" w:sz="1"/>
            </w:tcBorders>
            <w:shd w:fill="2E7D32" w:val="clear"/>
          </w:tcPr>
          <w:p>
            <w:pPr>
              <w:jc w:val="center"/>
            </w:pPr>
            <w:r>
              <w:rPr>
                <w:b/>
                <w:bCs/>
                <w:color w:val="FFFFFF"/>
                <w:sz w:val="20"/>
                <w:szCs w:val="20"/>
              </w:rPr>
              <w:t xml:space="preserve">✓ PetTwin Care</w:t>
            </w:r>
          </w:p>
        </w:tc>
      </w:tr>
      <w:tr>
        <w:tc>
          <w:tcPr>
            <w:tcW w:type="dxa" w:w="4680"/>
            <w:tcBorders>
              <w:top w:val="single" w:color="E0E0E0" w:sz="1"/>
              <w:left w:val="single" w:color="E0E0E0" w:sz="1"/>
              <w:bottom w:val="single" w:color="E0E0E0" w:sz="1"/>
              <w:right w:val="single" w:color="E0E0E0" w:sz="1"/>
            </w:tcBorders>
          </w:tcPr>
          <w:p>
            <w:r>
              <w:t xml:space="preserve">$1,000+ proprietary hardware required</w:t>
            </w:r>
          </w:p>
        </w:tc>
        <w:tc>
          <w:tcPr>
            <w:tcW w:type="dxa" w:w="4680"/>
            <w:tcBorders>
              <w:top w:val="single" w:color="E0E0E0" w:sz="1"/>
              <w:left w:val="single" w:color="E0E0E0" w:sz="1"/>
              <w:bottom w:val="single" w:color="E0E0E0" w:sz="1"/>
              <w:right w:val="single" w:color="E0E0E0" w:sz="1"/>
            </w:tcBorders>
            <w:shd w:fill="E8F5E9" w:val="clear"/>
          </w:tcPr>
          <w:p>
            <w:r>
              <w:rPr>
                <w:b/>
                <w:bCs/>
              </w:rPr>
              <w:t xml:space="preserve">Smartphone-only option (hardware optional)</w:t>
            </w:r>
          </w:p>
        </w:tc>
      </w:tr>
      <w:tr>
        <w:tc>
          <w:tcPr>
            <w:tcW w:type="dxa" w:w="4680"/>
            <w:tcBorders>
              <w:top w:val="single" w:color="E0E0E0" w:sz="1"/>
              <w:left w:val="single" w:color="E0E0E0" w:sz="1"/>
              <w:bottom w:val="single" w:color="E0E0E0" w:sz="1"/>
              <w:right w:val="single" w:color="E0E0E0" w:sz="1"/>
            </w:tcBorders>
          </w:tcPr>
          <w:p>
            <w:r>
              <w:t xml:space="preserve">Industry-average baselines (one-size-fits-all)</w:t>
            </w:r>
          </w:p>
        </w:tc>
        <w:tc>
          <w:tcPr>
            <w:tcW w:type="dxa" w:w="4680"/>
            <w:tcBorders>
              <w:top w:val="single" w:color="E0E0E0" w:sz="1"/>
              <w:left w:val="single" w:color="E0E0E0" w:sz="1"/>
              <w:bottom w:val="single" w:color="E0E0E0" w:sz="1"/>
              <w:right w:val="single" w:color="E0E0E0" w:sz="1"/>
            </w:tcBorders>
            <w:shd w:fill="E8F5E9" w:val="clear"/>
          </w:tcPr>
          <w:p>
            <w:r>
              <w:rPr>
                <w:b/>
                <w:bCs/>
              </w:rPr>
              <w:t xml:space="preserve">Individual digital twin per pet (personalized)</w:t>
            </w:r>
          </w:p>
        </w:tc>
      </w:tr>
      <w:tr>
        <w:tc>
          <w:tcPr>
            <w:tcW w:type="dxa" w:w="4680"/>
            <w:tcBorders>
              <w:top w:val="single" w:color="E0E0E0" w:sz="1"/>
              <w:left w:val="single" w:color="E0E0E0" w:sz="1"/>
              <w:bottom w:val="single" w:color="E0E0E0" w:sz="1"/>
              <w:right w:val="single" w:color="E0E0E0" w:sz="1"/>
            </w:tcBorders>
          </w:tcPr>
          <w:p>
            <w:r>
              <w:t xml:space="preserve">Reactive: alerts after symptoms appear</w:t>
            </w:r>
          </w:p>
        </w:tc>
        <w:tc>
          <w:tcPr>
            <w:tcW w:type="dxa" w:w="4680"/>
            <w:tcBorders>
              <w:top w:val="single" w:color="E0E0E0" w:sz="1"/>
              <w:left w:val="single" w:color="E0E0E0" w:sz="1"/>
              <w:bottom w:val="single" w:color="E0E0E0" w:sz="1"/>
              <w:right w:val="single" w:color="E0E0E0" w:sz="1"/>
            </w:tcBorders>
            <w:shd w:fill="E8F5E9" w:val="clear"/>
          </w:tcPr>
          <w:p>
            <w:r>
              <w:rPr>
                <w:b/>
                <w:bCs/>
              </w:rPr>
              <w:t xml:space="preserve">Predictive: detects issues 2-3 weeks early</w:t>
            </w:r>
          </w:p>
        </w:tc>
      </w:tr>
      <w:tr>
        <w:tc>
          <w:tcPr>
            <w:tcW w:type="dxa" w:w="4680"/>
            <w:tcBorders>
              <w:top w:val="single" w:color="E0E0E0" w:sz="1"/>
              <w:left w:val="single" w:color="E0E0E0" w:sz="1"/>
              <w:bottom w:val="single" w:color="E0E0E0" w:sz="1"/>
              <w:right w:val="single" w:color="E0E0E0" w:sz="1"/>
            </w:tcBorders>
          </w:tcPr>
          <w:p>
            <w:r>
              <w:t xml:space="preserve">Proprietary data lock-in</w:t>
            </w:r>
          </w:p>
        </w:tc>
        <w:tc>
          <w:tcPr>
            <w:tcW w:type="dxa" w:w="4680"/>
            <w:tcBorders>
              <w:top w:val="single" w:color="E0E0E0" w:sz="1"/>
              <w:left w:val="single" w:color="E0E0E0" w:sz="1"/>
              <w:bottom w:val="single" w:color="E0E0E0" w:sz="1"/>
              <w:right w:val="single" w:color="E0E0E0" w:sz="1"/>
            </w:tcBorders>
            <w:shd w:fill="E8F5E9" w:val="clear"/>
          </w:tcPr>
          <w:p>
            <w:r>
              <w:rPr>
                <w:b/>
                <w:bCs/>
              </w:rPr>
              <w:t xml:space="preserve">Pet owner owns their data (GDPR/CCPA)</w:t>
            </w:r>
          </w:p>
        </w:tc>
      </w:tr>
      <w:tr>
        <w:tc>
          <w:tcPr>
            <w:tcW w:type="dxa" w:w="4680"/>
            <w:tcBorders>
              <w:top w:val="single" w:color="E0E0E0" w:sz="1"/>
              <w:left w:val="single" w:color="E0E0E0" w:sz="1"/>
              <w:bottom w:val="single" w:color="E0E0E0" w:sz="1"/>
              <w:right w:val="single" w:color="E0E0E0" w:sz="1"/>
            </w:tcBorders>
          </w:tcPr>
          <w:p>
            <w:r>
              <w:t xml:space="preserve">No insurance integration</w:t>
            </w:r>
          </w:p>
        </w:tc>
        <w:tc>
          <w:tcPr>
            <w:tcW w:type="dxa" w:w="4680"/>
            <w:tcBorders>
              <w:top w:val="single" w:color="E0E0E0" w:sz="1"/>
              <w:left w:val="single" w:color="E0E0E0" w:sz="1"/>
              <w:bottom w:val="single" w:color="E0E0E0" w:sz="1"/>
              <w:right w:val="single" w:color="E0E0E0" w:sz="1"/>
            </w:tcBorders>
            <w:shd w:fill="E8F5E9" w:val="clear"/>
          </w:tcPr>
          <w:p>
            <w:r>
              <w:rPr>
                <w:b/>
                <w:bCs/>
              </w:rPr>
              <w:t xml:space="preserve">Built for insurance API integration</w:t>
            </w:r>
          </w:p>
        </w:tc>
      </w:tr>
    </w:tbl>
    <w:p>
      <w:pPr>
        <w:pStyle w:val="Heading2"/>
      </w:pPr>
      <w:r>
        <w:t xml:space="preserve">The Science Behind It</w:t>
      </w:r>
    </w:p>
    <w:p>
      <w:pPr>
        <w:spacing w:after="150"/>
      </w:pPr>
      <w:r>
        <w:t xml:space="preserve">Recent research validates our approach:</w:t>
      </w:r>
    </w:p>
    <w:p>
      <w:pPr>
        <w:pStyle w:val="ListParagraph"/>
        <w:numPr>
          <w:ilvl w:val="0"/>
          <w:numId w:val="2"/>
        </w:numPr>
      </w:pPr>
      <w:r>
        <w:rPr>
          <w:b/>
          <w:bCs/>
        </w:rPr>
        <w:t xml:space="preserve">AI pet health scanners achieve 95% accuracy, </w:t>
      </w:r>
      <w:r>
        <w:t xml:space="preserve">matching specialist-level performance</w:t>
      </w:r>
    </w:p>
    <w:p>
      <w:pPr>
        <w:pStyle w:val="ListParagraph"/>
        <w:numPr>
          <w:ilvl w:val="0"/>
          <w:numId w:val="2"/>
        </w:numPr>
      </w:pPr>
      <w:r>
        <w:rPr>
          <w:b/>
          <w:bCs/>
        </w:rPr>
        <w:t xml:space="preserve">AI detection occurs 2-3 weeks before traditional methods </w:t>
      </w:r>
      <w:r>
        <w:t xml:space="preserve">identify problems</w:t>
      </w:r>
    </w:p>
    <w:p>
      <w:pPr>
        <w:pStyle w:val="ListParagraph"/>
        <w:numPr>
          <w:ilvl w:val="0"/>
          <w:numId w:val="2"/>
        </w:numPr>
      </w:pPr>
      <w:r>
        <w:rPr>
          <w:b/>
          <w:bCs/>
        </w:rPr>
        <w:t xml:space="preserve">Early detection increases treatment success by 85% </w:t>
      </w:r>
      <w:r>
        <w:t xml:space="preserve">and extends pet lifespans by 2-5 years</w:t>
      </w:r>
    </w:p>
    <w:p>
      <w:pPr>
        <w:pStyle w:val="ListParagraph"/>
        <w:numPr>
          <w:ilvl w:val="0"/>
          <w:numId w:val="2"/>
        </w:numPr>
      </w:pPr>
      <w:r>
        <w:rPr>
          <w:b/>
          <w:bCs/>
        </w:rPr>
        <w:t xml:space="preserve">Mars RenalTech: </w:t>
      </w:r>
      <w:r>
        <w:t xml:space="preserve">AI predicts feline kidney disease up to 2 years before diagnosis</w:t>
      </w:r>
    </w:p>
    <w:p>
      <w:r>
        <w:br w:type="page"/>
      </w:r>
    </w:p>
    <w:p>
      <w:pPr>
        <w:pStyle w:val="Heading1"/>
      </w:pPr>
      <w:r>
        <w:t xml:space="preserve">How PetTwin Care Works</w:t>
      </w:r>
    </w:p>
    <w:p>
      <w:pPr>
        <w:pStyle w:val="Heading2"/>
      </w:pPr>
      <w:r>
        <w:t xml:space="preserve">Three-Tier Architecture</w:t>
      </w:r>
    </w:p>
    <w:p>
      <w:pPr>
        <w:pStyle w:val="Heading3"/>
      </w:pPr>
      <w:r>
        <w:t xml:space="preserve">Tier 1: Multi-Modal Data Collection</w:t>
      </w:r>
    </w:p>
    <w:p>
      <w:pPr>
        <w:pStyle w:val="ListParagraph"/>
        <w:numPr>
          <w:ilvl w:val="0"/>
          <w:numId w:val="3"/>
        </w:numPr>
      </w:pPr>
      <w:r>
        <w:rPr>
          <w:b/>
          <w:bCs/>
        </w:rPr>
        <w:t xml:space="preserve">Smartphone Camera Analysis: </w:t>
      </w:r>
      <w:r>
        <w:t xml:space="preserve">Edge ML analyzes pet videos for gait, posture, scratching, licking, and activity patterns</w:t>
      </w:r>
    </w:p>
    <w:p>
      <w:pPr>
        <w:pStyle w:val="ListParagraph"/>
        <w:numPr>
          <w:ilvl w:val="0"/>
          <w:numId w:val="3"/>
        </w:numPr>
      </w:pPr>
      <w:r>
        <w:rPr>
          <w:b/>
          <w:bCs/>
        </w:rPr>
        <w:t xml:space="preserve">Optional BLE Sensors (&lt;$50): </w:t>
      </w:r>
      <w:r>
        <w:t xml:space="preserve">Heart rate, temperature, sleep quality via partner integrations</w:t>
      </w:r>
    </w:p>
    <w:p>
      <w:pPr>
        <w:pStyle w:val="ListParagraph"/>
        <w:numPr>
          <w:ilvl w:val="0"/>
          <w:numId w:val="3"/>
        </w:numPr>
      </w:pPr>
      <w:r>
        <w:rPr>
          <w:b/>
          <w:bCs/>
        </w:rPr>
        <w:t xml:space="preserve">Owner Input Layer: </w:t>
      </w:r>
      <w:r>
        <w:t xml:space="preserve">Feeding behavior, water intake, bathroom habits tracked via app</w:t>
      </w:r>
    </w:p>
    <w:p>
      <w:pPr>
        <w:pStyle w:val="Heading3"/>
      </w:pPr>
      <w:r>
        <w:t xml:space="preserve">Tier 2: AWS Cloud Intelligence</w:t>
      </w:r>
    </w:p>
    <w:p>
      <w:pPr>
        <w:pStyle w:val="ListParagraph"/>
        <w:numPr>
          <w:ilvl w:val="0"/>
          <w:numId w:val="4"/>
        </w:numPr>
      </w:pPr>
      <w:r>
        <w:rPr>
          <w:b/>
          <w:bCs/>
        </w:rPr>
        <w:t xml:space="preserve">AWS IoT Core: </w:t>
      </w:r>
      <w:r>
        <w:t xml:space="preserve">TLS-secured device management, scalable to 100K+ pets</w:t>
      </w:r>
    </w:p>
    <w:p>
      <w:pPr>
        <w:pStyle w:val="ListParagraph"/>
        <w:numPr>
          <w:ilvl w:val="0"/>
          <w:numId w:val="4"/>
        </w:numPr>
      </w:pPr>
      <w:r>
        <w:rPr>
          <w:b/>
          <w:bCs/>
        </w:rPr>
        <w:t xml:space="preserve">Amazon Timestream: </w:t>
      </w:r>
      <w:r>
        <w:t xml:space="preserve">Time-series database for millions of health data points</w:t>
      </w:r>
    </w:p>
    <w:p>
      <w:pPr>
        <w:pStyle w:val="ListParagraph"/>
        <w:numPr>
          <w:ilvl w:val="0"/>
          <w:numId w:val="4"/>
        </w:numPr>
      </w:pPr>
      <w:r>
        <w:rPr>
          <w:b/>
          <w:bCs/>
        </w:rPr>
        <w:t xml:space="preserve">AWS Lambda (Kiro-Generated): </w:t>
      </w:r>
      <w:r>
        <w:t xml:space="preserve">Isolation Forest + Z-Score anomaly detection on individual baselines</w:t>
      </w:r>
    </w:p>
    <w:p>
      <w:pPr>
        <w:pStyle w:val="ListParagraph"/>
        <w:numPr>
          <w:ilvl w:val="0"/>
          <w:numId w:val="4"/>
        </w:numPr>
      </w:pPr>
      <w:r>
        <w:rPr>
          <w:b/>
          <w:bCs/>
        </w:rPr>
        <w:t xml:space="preserve">Amazon Bedrock (Claude): </w:t>
      </w:r>
      <w:r>
        <w:t xml:space="preserve">Natural language explanations and owner-friendly alerts</w:t>
      </w:r>
    </w:p>
    <w:p>
      <w:pPr>
        <w:pStyle w:val="ListParagraph"/>
        <w:numPr>
          <w:ilvl w:val="0"/>
          <w:numId w:val="4"/>
        </w:numPr>
      </w:pPr>
      <w:r>
        <w:rPr>
          <w:b/>
          <w:bCs/>
        </w:rPr>
        <w:t xml:space="preserve">API Gateway + DynamoDB: </w:t>
      </w:r>
      <w:r>
        <w:t xml:space="preserve">RESTful backend for profiles, scores, vet integrations</w:t>
      </w:r>
    </w:p>
    <w:p>
      <w:pPr>
        <w:pStyle w:val="Heading3"/>
      </w:pPr>
      <w:r>
        <w:t xml:space="preserve">Tier 3: User Interfaces</w:t>
      </w:r>
    </w:p>
    <w:p>
      <w:pPr>
        <w:pStyle w:val="ListParagraph"/>
        <w:numPr>
          <w:ilvl w:val="0"/>
          <w:numId w:val="5"/>
        </w:numPr>
      </w:pPr>
      <w:r>
        <w:rPr>
          <w:b/>
          <w:bCs/>
        </w:rPr>
        <w:t xml:space="preserve">Pet Owner App (AWS Amplify): </w:t>
      </w:r>
      <w:r>
        <w:t xml:space="preserve">Health Score (1-10), trend visualization, anomaly markers</w:t>
      </w:r>
    </w:p>
    <w:p>
      <w:pPr>
        <w:pStyle w:val="ListParagraph"/>
        <w:numPr>
          <w:ilvl w:val="0"/>
          <w:numId w:val="5"/>
        </w:numPr>
      </w:pPr>
      <w:r>
        <w:rPr>
          <w:b/>
          <w:bCs/>
        </w:rPr>
        <w:t xml:space="preserve">Smart Alerts: </w:t>
      </w:r>
      <w:r>
        <w:t xml:space="preserve">"Elevated pain indicators detected → Recommend vet visit within 48 hours"</w:t>
      </w:r>
    </w:p>
    <w:p>
      <w:pPr>
        <w:pStyle w:val="ListParagraph"/>
        <w:numPr>
          <w:ilvl w:val="0"/>
          <w:numId w:val="5"/>
        </w:numPr>
      </w:pPr>
      <w:r>
        <w:rPr>
          <w:b/>
          <w:bCs/>
        </w:rPr>
        <w:t xml:space="preserve">Veterinary Portal (Phase 2): </w:t>
      </w:r>
      <w:r>
        <w:t xml:space="preserve">Pre-visit health summaries, API integration with IDEXX/VetSoft</w:t>
      </w:r>
    </w:p>
    <w:p>
      <w:pPr>
        <w:pStyle w:val="ListParagraph"/>
        <w:numPr>
          <w:ilvl w:val="0"/>
          <w:numId w:val="5"/>
        </w:numPr>
      </w:pPr>
      <w:r>
        <w:rPr>
          <w:b/>
          <w:bCs/>
        </w:rPr>
        <w:t xml:space="preserve">Insurance API (Phase 2): </w:t>
      </w:r>
      <w:r>
        <w:t xml:space="preserve">Predictive risk scores for premium optimization</w:t>
      </w:r>
    </w:p>
    <w:p>
      <w:r>
        <w:br w:type="page"/>
      </w:r>
    </w:p>
    <w:p>
      <w:pPr>
        <w:pStyle w:val="Heading1"/>
      </w:pPr>
      <w:r>
        <w:t xml:space="preserve">Kiro-Powered Development</w:t>
      </w:r>
    </w:p>
    <w:p>
      <w:pPr>
        <w:spacing w:after="200"/>
      </w:pPr>
      <w:r>
        <w:rPr>
          <w:sz w:val="22"/>
          <w:szCs w:val="22"/>
        </w:rPr>
        <w:t xml:space="preserve">Every core component of PetTwin Care was built using Kiro's spec-driven development approach. </w:t>
      </w:r>
      <w:r>
        <w:rPr>
          <w:b/>
          <w:bCs/>
          <w:sz w:val="22"/>
          <w:szCs w:val="22"/>
        </w:rPr>
        <w:t xml:space="preserve">This isn't a prototype—it's production-ready code generated through structured AI collaboration.</w:t>
      </w:r>
    </w:p>
    <w:p>
      <w:pPr>
        <w:pStyle w:val="Heading2"/>
      </w:pPr>
      <w:r>
        <w:t xml:space="preserve">Components Built with Kiro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1565C0" w:val="clear"/>
          </w:tcPr>
          <w:p>
            <w:pPr>
              <w:jc w:val="center"/>
            </w:pPr>
            <w:r>
              <w:rPr>
                <w:b/>
                <w:bCs/>
                <w:color w:val="FFFFFF"/>
              </w:rPr>
              <w:t xml:space="preserve">Component</w:t>
            </w:r>
          </w:p>
        </w:tc>
        <w:tc>
          <w:tcPr>
            <w:tcW w:type="dxa" w:w="3120"/>
            <w:tcBorders>
              <w:top w:val="single" w:color="E0E0E0" w:sz="1"/>
              <w:left w:val="single" w:color="E0E0E0" w:sz="1"/>
              <w:bottom w:val="single" w:color="E0E0E0" w:sz="1"/>
              <w:right w:val="single" w:color="E0E0E0" w:sz="1"/>
            </w:tcBorders>
            <w:shd w:fill="1565C0" w:val="clear"/>
          </w:tcPr>
          <w:p>
            <w:pPr>
              <w:jc w:val="center"/>
            </w:pPr>
            <w:r>
              <w:rPr>
                <w:b/>
                <w:bCs/>
                <w:color w:val="FFFFFF"/>
              </w:rPr>
              <w:t xml:space="preserve">AWS Service</w:t>
            </w:r>
          </w:p>
        </w:tc>
        <w:tc>
          <w:tcPr>
            <w:tcW w:type="dxa" w:w="3120"/>
            <w:tcBorders>
              <w:top w:val="single" w:color="E0E0E0" w:sz="1"/>
              <w:left w:val="single" w:color="E0E0E0" w:sz="1"/>
              <w:bottom w:val="single" w:color="E0E0E0" w:sz="1"/>
              <w:right w:val="single" w:color="E0E0E0" w:sz="1"/>
            </w:tcBorders>
            <w:shd w:fill="1565C0" w:val="clear"/>
          </w:tcPr>
          <w:p>
            <w:pPr>
              <w:jc w:val="center"/>
            </w:pPr>
            <w:r>
              <w:rPr>
                <w:b/>
                <w:bCs/>
                <w:color w:val="FFFFFF"/>
              </w:rPr>
              <w:t xml:space="preserve">Kiro Specification</w:t>
            </w:r>
          </w:p>
        </w:tc>
      </w:tr>
      <w:tr>
        <w:tc>
          <w:tcPr>
            <w:tcW w:type="dxa" w:w="3120"/>
            <w:tcBorders>
              <w:top w:val="single" w:color="E0E0E0" w:sz="1"/>
              <w:left w:val="single" w:color="E0E0E0" w:sz="1"/>
              <w:bottom w:val="single" w:color="E0E0E0" w:sz="1"/>
              <w:right w:val="single" w:color="E0E0E0" w:sz="1"/>
            </w:tcBorders>
          </w:tcPr>
          <w:p>
            <w:r>
              <w:t xml:space="preserve">Anomaly Detection Engine</w:t>
            </w:r>
          </w:p>
        </w:tc>
        <w:tc>
          <w:tcPr>
            <w:tcW w:type="dxa" w:w="3120"/>
            <w:tcBorders>
              <w:top w:val="single" w:color="E0E0E0" w:sz="1"/>
              <w:left w:val="single" w:color="E0E0E0" w:sz="1"/>
              <w:bottom w:val="single" w:color="E0E0E0" w:sz="1"/>
              <w:right w:val="single" w:color="E0E0E0" w:sz="1"/>
            </w:tcBorders>
          </w:tcPr>
          <w:p>
            <w:r>
              <w:t xml:space="preserve">Lambda (Python)</w:t>
            </w:r>
          </w:p>
        </w:tc>
        <w:tc>
          <w:tcPr>
            <w:tcW w:type="dxa" w:w="3120"/>
            <w:tcBorders>
              <w:top w:val="single" w:color="E0E0E0" w:sz="1"/>
              <w:left w:val="single" w:color="E0E0E0" w:sz="1"/>
              <w:bottom w:val="single" w:color="E0E0E0" w:sz="1"/>
              <w:right w:val="single" w:color="E0E0E0" w:sz="1"/>
            </w:tcBorders>
          </w:tcPr>
          <w:p>
            <w:r>
              <w:t xml:space="preserve">Isolation Forest + Z-Score with cost optimization</w:t>
            </w:r>
          </w:p>
        </w:tc>
      </w:tr>
      <w:tr>
        <w:tc>
          <w:tcPr>
            <w:tcW w:type="dxa" w:w="3120"/>
            <w:tcBorders>
              <w:top w:val="single" w:color="E0E0E0" w:sz="1"/>
              <w:left w:val="single" w:color="E0E0E0" w:sz="1"/>
              <w:bottom w:val="single" w:color="E0E0E0" w:sz="1"/>
              <w:right w:val="single" w:color="E0E0E0" w:sz="1"/>
            </w:tcBorders>
          </w:tcPr>
          <w:p>
            <w:r>
              <w:t xml:space="preserve">Baseline Calculator</w:t>
            </w:r>
          </w:p>
        </w:tc>
        <w:tc>
          <w:tcPr>
            <w:tcW w:type="dxa" w:w="3120"/>
            <w:tcBorders>
              <w:top w:val="single" w:color="E0E0E0" w:sz="1"/>
              <w:left w:val="single" w:color="E0E0E0" w:sz="1"/>
              <w:bottom w:val="single" w:color="E0E0E0" w:sz="1"/>
              <w:right w:val="single" w:color="E0E0E0" w:sz="1"/>
            </w:tcBorders>
          </w:tcPr>
          <w:p>
            <w:r>
              <w:t xml:space="preserve">Lambda + Timestream</w:t>
            </w:r>
          </w:p>
        </w:tc>
        <w:tc>
          <w:tcPr>
            <w:tcW w:type="dxa" w:w="3120"/>
            <w:tcBorders>
              <w:top w:val="single" w:color="E0E0E0" w:sz="1"/>
              <w:left w:val="single" w:color="E0E0E0" w:sz="1"/>
              <w:bottom w:val="single" w:color="E0E0E0" w:sz="1"/>
              <w:right w:val="single" w:color="E0E0E0" w:sz="1"/>
            </w:tcBorders>
          </w:tcPr>
          <w:p>
            <w:r>
              <w:t xml:space="preserve">30-day rolling baseline per pet</w:t>
            </w:r>
          </w:p>
        </w:tc>
      </w:tr>
      <w:tr>
        <w:tc>
          <w:tcPr>
            <w:tcW w:type="dxa" w:w="3120"/>
            <w:tcBorders>
              <w:top w:val="single" w:color="E0E0E0" w:sz="1"/>
              <w:left w:val="single" w:color="E0E0E0" w:sz="1"/>
              <w:bottom w:val="single" w:color="E0E0E0" w:sz="1"/>
              <w:right w:val="single" w:color="E0E0E0" w:sz="1"/>
            </w:tcBorders>
          </w:tcPr>
          <w:p>
            <w:r>
              <w:t xml:space="preserve">Health Score Generator</w:t>
            </w:r>
          </w:p>
        </w:tc>
        <w:tc>
          <w:tcPr>
            <w:tcW w:type="dxa" w:w="3120"/>
            <w:tcBorders>
              <w:top w:val="single" w:color="E0E0E0" w:sz="1"/>
              <w:left w:val="single" w:color="E0E0E0" w:sz="1"/>
              <w:bottom w:val="single" w:color="E0E0E0" w:sz="1"/>
              <w:right w:val="single" w:color="E0E0E0" w:sz="1"/>
            </w:tcBorders>
          </w:tcPr>
          <w:p>
            <w:r>
              <w:t xml:space="preserve">Bedrock (Claude)</w:t>
            </w:r>
          </w:p>
        </w:tc>
        <w:tc>
          <w:tcPr>
            <w:tcW w:type="dxa" w:w="3120"/>
            <w:tcBorders>
              <w:top w:val="single" w:color="E0E0E0" w:sz="1"/>
              <w:left w:val="single" w:color="E0E0E0" w:sz="1"/>
              <w:bottom w:val="single" w:color="E0E0E0" w:sz="1"/>
              <w:right w:val="single" w:color="E0E0E0" w:sz="1"/>
            </w:tcBorders>
          </w:tcPr>
          <w:p>
            <w:r>
              <w:t xml:space="preserve">Prompt chain for contextual scoring</w:t>
            </w:r>
          </w:p>
        </w:tc>
      </w:tr>
      <w:tr>
        <w:tc>
          <w:tcPr>
            <w:tcW w:type="dxa" w:w="3120"/>
            <w:tcBorders>
              <w:top w:val="single" w:color="E0E0E0" w:sz="1"/>
              <w:left w:val="single" w:color="E0E0E0" w:sz="1"/>
              <w:bottom w:val="single" w:color="E0E0E0" w:sz="1"/>
              <w:right w:val="single" w:color="E0E0E0" w:sz="1"/>
            </w:tcBorders>
          </w:tcPr>
          <w:p>
            <w:r>
              <w:t xml:space="preserve">Alert System</w:t>
            </w:r>
          </w:p>
        </w:tc>
        <w:tc>
          <w:tcPr>
            <w:tcW w:type="dxa" w:w="3120"/>
            <w:tcBorders>
              <w:top w:val="single" w:color="E0E0E0" w:sz="1"/>
              <w:left w:val="single" w:color="E0E0E0" w:sz="1"/>
              <w:bottom w:val="single" w:color="E0E0E0" w:sz="1"/>
              <w:right w:val="single" w:color="E0E0E0" w:sz="1"/>
            </w:tcBorders>
          </w:tcPr>
          <w:p>
            <w:r>
              <w:t xml:space="preserve">SNS + Lambda</w:t>
            </w:r>
          </w:p>
        </w:tc>
        <w:tc>
          <w:tcPr>
            <w:tcW w:type="dxa" w:w="3120"/>
            <w:tcBorders>
              <w:top w:val="single" w:color="E0E0E0" w:sz="1"/>
              <w:left w:val="single" w:color="E0E0E0" w:sz="1"/>
              <w:bottom w:val="single" w:color="E0E0E0" w:sz="1"/>
              <w:right w:val="single" w:color="E0E0E0" w:sz="1"/>
            </w:tcBorders>
          </w:tcPr>
          <w:p>
            <w:r>
              <w:t xml:space="preserve">Multi-channel with urgency triage</w:t>
            </w:r>
          </w:p>
        </w:tc>
      </w:tr>
      <w:tr>
        <w:tc>
          <w:tcPr>
            <w:tcW w:type="dxa" w:w="3120"/>
            <w:tcBorders>
              <w:top w:val="single" w:color="E0E0E0" w:sz="1"/>
              <w:left w:val="single" w:color="E0E0E0" w:sz="1"/>
              <w:bottom w:val="single" w:color="E0E0E0" w:sz="1"/>
              <w:right w:val="single" w:color="E0E0E0" w:sz="1"/>
            </w:tcBorders>
          </w:tcPr>
          <w:p>
            <w:r>
              <w:t xml:space="preserve">API Backend</w:t>
            </w:r>
          </w:p>
        </w:tc>
        <w:tc>
          <w:tcPr>
            <w:tcW w:type="dxa" w:w="3120"/>
            <w:tcBorders>
              <w:top w:val="single" w:color="E0E0E0" w:sz="1"/>
              <w:left w:val="single" w:color="E0E0E0" w:sz="1"/>
              <w:bottom w:val="single" w:color="E0E0E0" w:sz="1"/>
              <w:right w:val="single" w:color="E0E0E0" w:sz="1"/>
            </w:tcBorders>
          </w:tcPr>
          <w:p>
            <w:r>
              <w:t xml:space="preserve">API Gateway + DynamoDB</w:t>
            </w:r>
          </w:p>
        </w:tc>
        <w:tc>
          <w:tcPr>
            <w:tcW w:type="dxa" w:w="3120"/>
            <w:tcBorders>
              <w:top w:val="single" w:color="E0E0E0" w:sz="1"/>
              <w:left w:val="single" w:color="E0E0E0" w:sz="1"/>
              <w:bottom w:val="single" w:color="E0E0E0" w:sz="1"/>
              <w:right w:val="single" w:color="E0E0E0" w:sz="1"/>
            </w:tcBorders>
          </w:tcPr>
          <w:p>
            <w:r>
              <w:t xml:space="preserve">CRUD, auth flow, data models</w:t>
            </w:r>
          </w:p>
        </w:tc>
      </w:tr>
      <w:tr>
        <w:tc>
          <w:tcPr>
            <w:tcW w:type="dxa" w:w="3120"/>
            <w:tcBorders>
              <w:top w:val="single" w:color="E0E0E0" w:sz="1"/>
              <w:left w:val="single" w:color="E0E0E0" w:sz="1"/>
              <w:bottom w:val="single" w:color="E0E0E0" w:sz="1"/>
              <w:right w:val="single" w:color="E0E0E0" w:sz="1"/>
            </w:tcBorders>
          </w:tcPr>
          <w:p>
            <w:r>
              <w:t xml:space="preserve">Mobile App</w:t>
            </w:r>
          </w:p>
        </w:tc>
        <w:tc>
          <w:tcPr>
            <w:tcW w:type="dxa" w:w="3120"/>
            <w:tcBorders>
              <w:top w:val="single" w:color="E0E0E0" w:sz="1"/>
              <w:left w:val="single" w:color="E0E0E0" w:sz="1"/>
              <w:bottom w:val="single" w:color="E0E0E0" w:sz="1"/>
              <w:right w:val="single" w:color="E0E0E0" w:sz="1"/>
            </w:tcBorders>
          </w:tcPr>
          <w:p>
            <w:r>
              <w:t xml:space="preserve">Amplify + React</w:t>
            </w:r>
          </w:p>
        </w:tc>
        <w:tc>
          <w:tcPr>
            <w:tcW w:type="dxa" w:w="3120"/>
            <w:tcBorders>
              <w:top w:val="single" w:color="E0E0E0" w:sz="1"/>
              <w:left w:val="single" w:color="E0E0E0" w:sz="1"/>
              <w:bottom w:val="single" w:color="E0E0E0" w:sz="1"/>
              <w:right w:val="single" w:color="E0E0E0" w:sz="1"/>
            </w:tcBorders>
          </w:tcPr>
          <w:p>
            <w:r>
              <w:t xml:space="preserve">UI components, state, visualizations</w:t>
            </w:r>
          </w:p>
        </w:tc>
      </w:tr>
    </w:tbl>
    <w:p>
      <w:pPr>
        <w:pStyle w:val="Heading2"/>
        <w:spacing w:before="400"/>
      </w:pPr>
      <w:r>
        <w:t xml:space="preserve">Example Kiro Spec: Anomaly Detection</w:t>
      </w:r>
    </w:p>
    <w:p>
      <w:pPr>
        <w:shd w:fill="F5F5F5" w:val="clear"/>
        <w:spacing w:before="100" w:after="200"/>
      </w:pPr>
      <w:r>
        <w:rPr>
          <w:i/>
          <w:iCs/>
          <w:sz w:val="20"/>
          <w:szCs w:val="20"/>
        </w:rPr>
        <w:t xml:space="preserve">"Write a Python Lambda function that: (1) Reads pet data from Timestream (activity, heart rate, sleep score), (2) Calculates rolling 7-day baseline for this specific pet, (3) Uses Isolation Forest to detect anomalies, (4) Triggers SNS alert if &gt;2σ deviation detected, (5) Returns health_score adjustment. Include error handling, logging, and cost optimization for AWS Lambda free tier."</w:t>
      </w:r>
    </w:p>
    <w:p>
      <w:pPr>
        <w:pStyle w:val="Heading2"/>
      </w:pPr>
      <w:r>
        <w:t xml:space="preserve">Why Kiro Was Essential</w:t>
      </w:r>
    </w:p>
    <w:p>
      <w:pPr>
        <w:pStyle w:val="ListParagraph"/>
        <w:numPr>
          <w:ilvl w:val="0"/>
          <w:numId w:val="2"/>
        </w:numPr>
      </w:pPr>
      <w:r>
        <w:rPr>
          <w:b/>
          <w:bCs/>
        </w:rPr>
        <w:t xml:space="preserve">Spec-driven development: </w:t>
      </w:r>
      <w:r>
        <w:t xml:space="preserve">Converted natural language requirements into production code</w:t>
      </w:r>
    </w:p>
    <w:p>
      <w:pPr>
        <w:pStyle w:val="ListParagraph"/>
        <w:numPr>
          <w:ilvl w:val="0"/>
          <w:numId w:val="2"/>
        </w:numPr>
      </w:pPr>
      <w:r>
        <w:rPr>
          <w:b/>
          <w:bCs/>
        </w:rPr>
        <w:t xml:space="preserve">Rapid iteration: </w:t>
      </w:r>
      <w:r>
        <w:t xml:space="preserve">Built MVP in days, not weeks</w:t>
      </w:r>
    </w:p>
    <w:p>
      <w:pPr>
        <w:pStyle w:val="ListParagraph"/>
        <w:numPr>
          <w:ilvl w:val="0"/>
          <w:numId w:val="2"/>
        </w:numPr>
      </w:pPr>
      <w:r>
        <w:rPr>
          <w:b/>
          <w:bCs/>
        </w:rPr>
        <w:t xml:space="preserve">Cost optimization: </w:t>
      </w:r>
      <w:r>
        <w:t xml:space="preserve">Kiro suggested AWS Free Tier configurations automatically</w:t>
      </w:r>
    </w:p>
    <w:p>
      <w:pPr>
        <w:pStyle w:val="ListParagraph"/>
        <w:numPr>
          <w:ilvl w:val="0"/>
          <w:numId w:val="2"/>
        </w:numPr>
      </w:pPr>
      <w:r>
        <w:rPr>
          <w:b/>
          <w:bCs/>
        </w:rPr>
        <w:t xml:space="preserve">Best practices: </w:t>
      </w:r>
      <w:r>
        <w:t xml:space="preserve">Generated code with error handling, logging, and tests</w:t>
      </w:r>
    </w:p>
    <w:p>
      <w:r>
        <w:br w:type="page"/>
      </w:r>
    </w:p>
    <w:p>
      <w:pPr>
        <w:pStyle w:val="Heading1"/>
      </w:pPr>
      <w:r>
        <w:t xml:space="preserve">Impact: Saving Lives on Both Sides of the Leash</w:t>
      </w:r>
    </w:p>
    <w:p>
      <w:pPr>
        <w:pStyle w:val="Heading2"/>
      </w:pPr>
      <w:r>
        <w:t xml:space="preserve">For Pet Owners</w:t>
      </w:r>
    </w:p>
    <w:p>
      <w:pPr>
        <w:pStyle w:val="ListParagraph"/>
        <w:numPr>
          <w:ilvl w:val="0"/>
          <w:numId w:val="2"/>
        </w:numPr>
      </w:pPr>
      <w:r>
        <w:rPr>
          <w:b/>
          <w:bCs/>
        </w:rPr>
        <w:t xml:space="preserve">30% reduction in emergency vet visits </w:t>
      </w:r>
      <w:r>
        <w:t xml:space="preserve">through early intervention</w:t>
      </w:r>
    </w:p>
    <w:p>
      <w:pPr>
        <w:pStyle w:val="ListParagraph"/>
        <w:numPr>
          <w:ilvl w:val="0"/>
          <w:numId w:val="2"/>
        </w:numPr>
      </w:pPr>
      <w:r>
        <w:rPr>
          <w:b/>
          <w:bCs/>
        </w:rPr>
        <w:t xml:space="preserve">85% better treatment outcomes </w:t>
      </w:r>
      <w:r>
        <w:t xml:space="preserve">when diseases caught early</w:t>
      </w:r>
    </w:p>
    <w:p>
      <w:pPr>
        <w:pStyle w:val="ListParagraph"/>
        <w:numPr>
          <w:ilvl w:val="0"/>
          <w:numId w:val="2"/>
        </w:numPr>
      </w:pPr>
      <w:r>
        <w:rPr>
          <w:b/>
          <w:bCs/>
        </w:rPr>
        <w:t xml:space="preserve">2-5 years extended pet lifespan </w:t>
      </w:r>
      <w:r>
        <w:t xml:space="preserve">via proactive health management</w:t>
      </w:r>
    </w:p>
    <w:p>
      <w:pPr>
        <w:pStyle w:val="ListParagraph"/>
        <w:numPr>
          <w:ilvl w:val="0"/>
          <w:numId w:val="2"/>
        </w:numPr>
      </w:pPr>
      <w:r>
        <w:rPr>
          <w:b/>
          <w:bCs/>
        </w:rPr>
        <w:t xml:space="preserve">Peace of mind </w:t>
      </w:r>
      <w:r>
        <w:t xml:space="preserve">—no $1,000 hardware required</w:t>
      </w:r>
    </w:p>
    <w:p>
      <w:pPr>
        <w:pStyle w:val="Heading2"/>
      </w:pPr>
      <w:r>
        <w:t xml:space="preserve">For Veterinarians</w:t>
      </w:r>
    </w:p>
    <w:p>
      <w:pPr>
        <w:pStyle w:val="ListParagraph"/>
        <w:numPr>
          <w:ilvl w:val="0"/>
          <w:numId w:val="2"/>
        </w:numPr>
      </w:pPr>
      <w:r>
        <w:rPr>
          <w:b/>
          <w:bCs/>
        </w:rPr>
        <w:t xml:space="preserve">Pre-visit health summaries </w:t>
      </w:r>
      <w:r>
        <w:t xml:space="preserve">reduce diagnostic time by 40%</w:t>
      </w:r>
    </w:p>
    <w:p>
      <w:pPr>
        <w:pStyle w:val="ListParagraph"/>
        <w:numPr>
          <w:ilvl w:val="0"/>
          <w:numId w:val="2"/>
        </w:numPr>
      </w:pPr>
      <w:r>
        <w:rPr>
          <w:b/>
          <w:bCs/>
        </w:rPr>
        <w:t xml:space="preserve">Better case prioritization </w:t>
      </w:r>
      <w:r>
        <w:t xml:space="preserve">during capacity constraints</w:t>
      </w:r>
    </w:p>
    <w:p>
      <w:pPr>
        <w:pStyle w:val="ListParagraph"/>
        <w:numPr>
          <w:ilvl w:val="0"/>
          <w:numId w:val="2"/>
        </w:numPr>
      </w:pPr>
      <w:r>
        <w:rPr>
          <w:b/>
          <w:bCs/>
        </w:rPr>
        <w:t xml:space="preserve">Fewer terminal diagnoses </w:t>
      </w:r>
      <w:r>
        <w:t xml:space="preserve">→ reduced emotional burnout</w:t>
      </w:r>
    </w:p>
    <w:p>
      <w:pPr>
        <w:pStyle w:val="ListParagraph"/>
        <w:numPr>
          <w:ilvl w:val="0"/>
          <w:numId w:val="2"/>
        </w:numPr>
      </w:pPr>
      <w:r>
        <w:rPr>
          <w:b/>
          <w:bCs/>
        </w:rPr>
        <w:t xml:space="preserve">Data-driven decisions </w:t>
      </w:r>
      <w:r>
        <w:t xml:space="preserve">with longitudinal health baselines</w:t>
      </w:r>
    </w:p>
    <w:p>
      <w:pPr>
        <w:pStyle w:val="Heading2"/>
      </w:pPr>
      <w:r>
        <w:t xml:space="preserve">For Pet Insurance Partners</w:t>
      </w:r>
    </w:p>
    <w:p>
      <w:pPr>
        <w:pStyle w:val="ListParagraph"/>
        <w:numPr>
          <w:ilvl w:val="0"/>
          <w:numId w:val="2"/>
        </w:numPr>
      </w:pPr>
      <w:r>
        <w:rPr>
          <w:b/>
          <w:bCs/>
        </w:rPr>
        <w:t xml:space="preserve">Predictive risk scoring </w:t>
      </w:r>
      <w:r>
        <w:t xml:space="preserve">enables accurate premium pricing</w:t>
      </w:r>
    </w:p>
    <w:p>
      <w:pPr>
        <w:pStyle w:val="ListParagraph"/>
        <w:numPr>
          <w:ilvl w:val="0"/>
          <w:numId w:val="2"/>
        </w:numPr>
      </w:pPr>
      <w:r>
        <w:rPr>
          <w:b/>
          <w:bCs/>
        </w:rPr>
        <w:t xml:space="preserve">Wellness incentive programs </w:t>
      </w:r>
      <w:r>
        <w:t xml:space="preserve">reduce claims through prevention</w:t>
      </w:r>
    </w:p>
    <w:p>
      <w:pPr>
        <w:pStyle w:val="ListParagraph"/>
        <w:numPr>
          <w:ilvl w:val="0"/>
          <w:numId w:val="2"/>
        </w:numPr>
      </w:pPr>
      <w:r>
        <w:rPr>
          <w:b/>
          <w:bCs/>
        </w:rPr>
        <w:t xml:space="preserve">Customer acquisition funnel </w:t>
      </w:r>
      <w:r>
        <w:t xml:space="preserve">via freemium-to-insurance pathway</w:t>
      </w:r>
    </w:p>
    <w:p>
      <w:pPr>
        <w:pStyle w:val="Heading2"/>
      </w:pPr>
      <w:r>
        <w:t xml:space="preserve">Social Impact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2E7D32" w:val="clear"/>
          </w:tcPr>
          <w:p>
            <w:pPr>
              <w:jc w:val="center"/>
            </w:pPr>
            <w:r>
              <w:rPr>
                <w:b/>
                <w:bCs/>
                <w:color w:val="FFFFFF"/>
              </w:rPr>
              <w:t xml:space="preserve">Reduced Pet Suffering</w:t>
            </w:r>
          </w:p>
        </w:tc>
        <w:tc>
          <w:tcPr>
            <w:tcW w:type="dxa" w:w="4680"/>
            <w:tcBorders>
              <w:top w:val="single" w:color="E0E0E0" w:sz="1"/>
              <w:left w:val="single" w:color="E0E0E0" w:sz="1"/>
              <w:bottom w:val="single" w:color="E0E0E0" w:sz="1"/>
              <w:right w:val="single" w:color="E0E0E0" w:sz="1"/>
            </w:tcBorders>
            <w:shd w:fill="1565C0" w:val="clear"/>
          </w:tcPr>
          <w:p>
            <w:pPr>
              <w:jc w:val="center"/>
            </w:pPr>
            <w:r>
              <w:rPr>
                <w:b/>
                <w:bCs/>
                <w:color w:val="FFFFFF"/>
              </w:rPr>
              <w:t xml:space="preserve">Reduced Vet Burnout</w:t>
            </w:r>
          </w:p>
        </w:tc>
      </w:tr>
      <w:tr>
        <w:tc>
          <w:tcPr>
            <w:tcW w:type="dxa" w:w="4680"/>
            <w:tcBorders>
              <w:top w:val="single" w:color="E0E0E0" w:sz="1"/>
              <w:left w:val="single" w:color="E0E0E0" w:sz="1"/>
              <w:bottom w:val="single" w:color="E0E0E0" w:sz="1"/>
              <w:right w:val="single" w:color="E0E0E0" w:sz="1"/>
            </w:tcBorders>
          </w:tcPr>
          <w:p>
            <w:r>
              <w:t xml:space="preserve">• Earlier disease detection</w:t>
            </w:r>
          </w:p>
          <w:p>
            <w:r>
              <w:t xml:space="preserve">• Fewer preventable euthanasia</w:t>
            </w:r>
          </w:p>
          <w:p>
            <w:r>
              <w:t xml:space="preserve">• Extended healthy lifespans</w:t>
            </w:r>
          </w:p>
        </w:tc>
        <w:tc>
          <w:tcPr>
            <w:tcW w:type="dxa" w:w="4680"/>
            <w:tcBorders>
              <w:top w:val="single" w:color="E0E0E0" w:sz="1"/>
              <w:left w:val="single" w:color="E0E0E0" w:sz="1"/>
              <w:bottom w:val="single" w:color="E0E0E0" w:sz="1"/>
              <w:right w:val="single" w:color="E0E0E0" w:sz="1"/>
            </w:tcBorders>
          </w:tcPr>
          <w:p>
            <w:r>
              <w:t xml:space="preserve">• Structured data vs. panicked owners</w:t>
            </w:r>
          </w:p>
          <w:p>
            <w:r>
              <w:t xml:space="preserve">• Fewer terminal diagnosis surprises</w:t>
            </w:r>
          </w:p>
          <w:p>
            <w:r>
              <w:t xml:space="preserve">• More time for complex cases</w:t>
            </w:r>
          </w:p>
        </w:tc>
      </w:tr>
    </w:tbl>
    <w:p>
      <w:r>
        <w:br w:type="page"/>
      </w:r>
    </w:p>
    <w:p>
      <w:pPr>
        <w:pStyle w:val="Heading1"/>
      </w:pPr>
      <w:r>
        <w:t xml:space="preserve">Business Model &amp; Go-to-Market</w:t>
      </w:r>
    </w:p>
    <w:p>
      <w:pPr>
        <w:pStyle w:val="Heading2"/>
      </w:pPr>
      <w:r>
        <w:t xml:space="preserve">Phase 1: Consumer Launch (Months 1-6)</w:t>
      </w:r>
    </w:p>
    <w:p>
      <w:pPr>
        <w:pStyle w:val="ListParagraph"/>
        <w:numPr>
          <w:ilvl w:val="0"/>
          <w:numId w:val="6"/>
        </w:numPr>
      </w:pPr>
      <w:r>
        <w:rPr>
          <w:b/>
          <w:bCs/>
        </w:rPr>
        <w:t xml:space="preserve">Free Tier: </w:t>
      </w:r>
      <w:r>
        <w:t xml:space="preserve">Basic Health Score, 7-day history, email alerts</w:t>
      </w:r>
    </w:p>
    <w:p>
      <w:pPr>
        <w:pStyle w:val="ListParagraph"/>
        <w:numPr>
          <w:ilvl w:val="0"/>
          <w:numId w:val="6"/>
        </w:numPr>
      </w:pPr>
      <w:r>
        <w:rPr>
          <w:b/>
          <w:bCs/>
        </w:rPr>
        <w:t xml:space="preserve">Premium ($9.99/mo): </w:t>
      </w:r>
      <w:r>
        <w:t xml:space="preserve">Full history, predictive alerts, vet-ready reports</w:t>
      </w:r>
    </w:p>
    <w:p>
      <w:pPr>
        <w:pStyle w:val="ListParagraph"/>
        <w:numPr>
          <w:ilvl w:val="0"/>
          <w:numId w:val="6"/>
        </w:numPr>
      </w:pPr>
      <w:r>
        <w:rPr>
          <w:b/>
          <w:bCs/>
        </w:rPr>
        <w:t xml:space="preserve">Family ($19.99/mo): </w:t>
      </w:r>
      <w:r>
        <w:t xml:space="preserve">Up to 5 pets, shared dashboard</w:t>
      </w:r>
    </w:p>
    <w:p>
      <w:pPr>
        <w:pStyle w:val="Heading2"/>
      </w:pPr>
      <w:r>
        <w:t xml:space="preserve">Phase 2: B2B Expansion (Months 6-12)</w:t>
      </w:r>
    </w:p>
    <w:p>
      <w:pPr>
        <w:pStyle w:val="ListParagraph"/>
        <w:numPr>
          <w:ilvl w:val="0"/>
          <w:numId w:val="7"/>
        </w:numPr>
      </w:pPr>
      <w:r>
        <w:rPr>
          <w:b/>
          <w:bCs/>
        </w:rPr>
        <w:t xml:space="preserve">Veterinary Portal ($49/mo): </w:t>
      </w:r>
      <w:r>
        <w:t xml:space="preserve">Pre-visit summaries, API integration</w:t>
      </w:r>
    </w:p>
    <w:p>
      <w:pPr>
        <w:pStyle w:val="ListParagraph"/>
        <w:numPr>
          <w:ilvl w:val="0"/>
          <w:numId w:val="7"/>
        </w:numPr>
      </w:pPr>
      <w:r>
        <w:rPr>
          <w:b/>
          <w:bCs/>
        </w:rPr>
        <w:t xml:space="preserve">Insurance API ($2-5/pet/mo): </w:t>
      </w:r>
      <w:r>
        <w:t xml:space="preserve">Predictive risk scores for Trupanion, Pumpkin, Embrace</w:t>
      </w:r>
    </w:p>
    <w:p>
      <w:pPr>
        <w:pStyle w:val="ListParagraph"/>
        <w:numPr>
          <w:ilvl w:val="0"/>
          <w:numId w:val="7"/>
        </w:numPr>
      </w:pPr>
      <w:r>
        <w:rPr>
          <w:b/>
          <w:bCs/>
        </w:rPr>
        <w:t xml:space="preserve">Telehealth Integration: </w:t>
      </w:r>
      <w:r>
        <w:t xml:space="preserve">API feeds to on-demand vet services</w:t>
      </w:r>
    </w:p>
    <w:p>
      <w:pPr>
        <w:pStyle w:val="Heading2"/>
      </w:pPr>
      <w:r>
        <w:t xml:space="preserve">Revenue Projections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1565C0" w:val="clear"/>
          </w:tcPr>
          <w:p>
            <w:pPr>
              <w:jc w:val="center"/>
            </w:pPr>
            <w:r>
              <w:rPr>
                <w:b/>
                <w:bCs/>
                <w:color w:val="FFFFFF"/>
              </w:rPr>
              <w:t xml:space="preserve">Metric</w:t>
            </w:r>
          </w:p>
        </w:tc>
        <w:tc>
          <w:tcPr>
            <w:tcW w:type="dxa" w:w="2340"/>
            <w:tcBorders>
              <w:top w:val="single" w:color="E0E0E0" w:sz="1"/>
              <w:left w:val="single" w:color="E0E0E0" w:sz="1"/>
              <w:bottom w:val="single" w:color="E0E0E0" w:sz="1"/>
              <w:right w:val="single" w:color="E0E0E0" w:sz="1"/>
            </w:tcBorders>
            <w:shd w:fill="1565C0" w:val="clear"/>
          </w:tcPr>
          <w:p>
            <w:pPr>
              <w:jc w:val="center"/>
            </w:pPr>
            <w:r>
              <w:rPr>
                <w:b/>
                <w:bCs/>
                <w:color w:val="FFFFFF"/>
              </w:rPr>
              <w:t xml:space="preserve">Year 1</w:t>
            </w:r>
          </w:p>
        </w:tc>
        <w:tc>
          <w:tcPr>
            <w:tcW w:type="dxa" w:w="2340"/>
            <w:tcBorders>
              <w:top w:val="single" w:color="E0E0E0" w:sz="1"/>
              <w:left w:val="single" w:color="E0E0E0" w:sz="1"/>
              <w:bottom w:val="single" w:color="E0E0E0" w:sz="1"/>
              <w:right w:val="single" w:color="E0E0E0" w:sz="1"/>
            </w:tcBorders>
            <w:shd w:fill="1565C0" w:val="clear"/>
          </w:tcPr>
          <w:p>
            <w:pPr>
              <w:jc w:val="center"/>
            </w:pPr>
            <w:r>
              <w:rPr>
                <w:b/>
                <w:bCs/>
                <w:color w:val="FFFFFF"/>
              </w:rPr>
              <w:t xml:space="preserve">Year 2</w:t>
            </w:r>
          </w:p>
        </w:tc>
        <w:tc>
          <w:tcPr>
            <w:tcW w:type="dxa" w:w="2340"/>
            <w:tcBorders>
              <w:top w:val="single" w:color="E0E0E0" w:sz="1"/>
              <w:left w:val="single" w:color="E0E0E0" w:sz="1"/>
              <w:bottom w:val="single" w:color="E0E0E0" w:sz="1"/>
              <w:right w:val="single" w:color="E0E0E0" w:sz="1"/>
            </w:tcBorders>
            <w:shd w:fill="1565C0" w:val="clear"/>
          </w:tcPr>
          <w:p>
            <w:pPr>
              <w:jc w:val="center"/>
            </w:pPr>
            <w:r>
              <w:rPr>
                <w:b/>
                <w:bCs/>
                <w:color w:val="FFFFFF"/>
              </w:rPr>
              <w:t xml:space="preserve">Year 3</w:t>
            </w:r>
          </w:p>
        </w:tc>
      </w:tr>
      <w:tr>
        <w:tc>
          <w:tcPr>
            <w:tcW w:type="dxa" w:w="2340"/>
            <w:tcBorders>
              <w:top w:val="single" w:color="E0E0E0" w:sz="1"/>
              <w:left w:val="single" w:color="E0E0E0" w:sz="1"/>
              <w:bottom w:val="single" w:color="E0E0E0" w:sz="1"/>
              <w:right w:val="single" w:color="E0E0E0" w:sz="1"/>
            </w:tcBorders>
          </w:tcPr>
          <w:p>
            <w:r>
              <w:t xml:space="preserve">Registered Pets</w:t>
            </w:r>
          </w:p>
        </w:tc>
        <w:tc>
          <w:tcPr>
            <w:tcW w:type="dxa" w:w="2340"/>
            <w:tcBorders>
              <w:top w:val="single" w:color="E0E0E0" w:sz="1"/>
              <w:left w:val="single" w:color="E0E0E0" w:sz="1"/>
              <w:bottom w:val="single" w:color="E0E0E0" w:sz="1"/>
              <w:right w:val="single" w:color="E0E0E0" w:sz="1"/>
            </w:tcBorders>
          </w:tcPr>
          <w:p>
            <w:pPr>
              <w:jc w:val="center"/>
            </w:pPr>
            <w:r>
              <w:t xml:space="preserve">10,000</w:t>
            </w:r>
          </w:p>
        </w:tc>
        <w:tc>
          <w:tcPr>
            <w:tcW w:type="dxa" w:w="2340"/>
            <w:tcBorders>
              <w:top w:val="single" w:color="E0E0E0" w:sz="1"/>
              <w:left w:val="single" w:color="E0E0E0" w:sz="1"/>
              <w:bottom w:val="single" w:color="E0E0E0" w:sz="1"/>
              <w:right w:val="single" w:color="E0E0E0" w:sz="1"/>
            </w:tcBorders>
          </w:tcPr>
          <w:p>
            <w:pPr>
              <w:jc w:val="center"/>
            </w:pPr>
            <w:r>
              <w:t xml:space="preserve">75,000</w:t>
            </w:r>
          </w:p>
        </w:tc>
        <w:tc>
          <w:tcPr>
            <w:tcW w:type="dxa" w:w="2340"/>
            <w:tcBorders>
              <w:top w:val="single" w:color="E0E0E0" w:sz="1"/>
              <w:left w:val="single" w:color="E0E0E0" w:sz="1"/>
              <w:bottom w:val="single" w:color="E0E0E0" w:sz="1"/>
              <w:right w:val="single" w:color="E0E0E0" w:sz="1"/>
            </w:tcBorders>
          </w:tcPr>
          <w:p>
            <w:pPr>
              <w:jc w:val="center"/>
            </w:pPr>
            <w:r>
              <w:t xml:space="preserve">300,000</w:t>
            </w:r>
          </w:p>
        </w:tc>
      </w:tr>
      <w:tr>
        <w:tc>
          <w:tcPr>
            <w:tcW w:type="dxa" w:w="2340"/>
            <w:tcBorders>
              <w:top w:val="single" w:color="E0E0E0" w:sz="1"/>
              <w:left w:val="single" w:color="E0E0E0" w:sz="1"/>
              <w:bottom w:val="single" w:color="E0E0E0" w:sz="1"/>
              <w:right w:val="single" w:color="E0E0E0" w:sz="1"/>
            </w:tcBorders>
            <w:shd w:fill="E8F5E9" w:val="clear"/>
          </w:tcPr>
          <w:p>
            <w:r>
              <w:rPr>
                <w:b/>
                <w:bCs/>
              </w:rPr>
              <w:t xml:space="preserve">Total ARR</w:t>
            </w:r>
          </w:p>
        </w:tc>
        <w:tc>
          <w:tcPr>
            <w:tcW w:type="dxa" w:w="2340"/>
            <w:tcBorders>
              <w:top w:val="single" w:color="E0E0E0" w:sz="1"/>
              <w:left w:val="single" w:color="E0E0E0" w:sz="1"/>
              <w:bottom w:val="single" w:color="E0E0E0" w:sz="1"/>
              <w:right w:val="single" w:color="E0E0E0" w:sz="1"/>
            </w:tcBorders>
            <w:shd w:fill="E8F5E9" w:val="clear"/>
          </w:tcPr>
          <w:p>
            <w:pPr>
              <w:jc w:val="center"/>
            </w:pPr>
            <w:r>
              <w:rPr>
                <w:b/>
                <w:bCs/>
              </w:rPr>
              <w:t xml:space="preserve">$230K</w:t>
            </w:r>
          </w:p>
        </w:tc>
        <w:tc>
          <w:tcPr>
            <w:tcW w:type="dxa" w:w="2340"/>
            <w:tcBorders>
              <w:top w:val="single" w:color="E0E0E0" w:sz="1"/>
              <w:left w:val="single" w:color="E0E0E0" w:sz="1"/>
              <w:bottom w:val="single" w:color="E0E0E0" w:sz="1"/>
              <w:right w:val="single" w:color="E0E0E0" w:sz="1"/>
            </w:tcBorders>
            <w:shd w:fill="E8F5E9" w:val="clear"/>
          </w:tcPr>
          <w:p>
            <w:pPr>
              <w:jc w:val="center"/>
            </w:pPr>
            <w:r>
              <w:rPr>
                <w:b/>
                <w:bCs/>
              </w:rPr>
              <w:t xml:space="preserve">$2.6M</w:t>
            </w:r>
          </w:p>
        </w:tc>
        <w:tc>
          <w:tcPr>
            <w:tcW w:type="dxa" w:w="2340"/>
            <w:tcBorders>
              <w:top w:val="single" w:color="E0E0E0" w:sz="1"/>
              <w:left w:val="single" w:color="E0E0E0" w:sz="1"/>
              <w:bottom w:val="single" w:color="E0E0E0" w:sz="1"/>
              <w:right w:val="single" w:color="E0E0E0" w:sz="1"/>
            </w:tcBorders>
            <w:shd w:fill="E8F5E9" w:val="clear"/>
          </w:tcPr>
          <w:p>
            <w:pPr>
              <w:jc w:val="center"/>
            </w:pPr>
            <w:r>
              <w:rPr>
                <w:b/>
                <w:bCs/>
              </w:rPr>
              <w:t xml:space="preserve">$14M</w:t>
            </w:r>
          </w:p>
        </w:tc>
      </w:tr>
    </w:tbl>
    <w:p>
      <w:pPr>
        <w:pStyle w:val="Heading2"/>
      </w:pPr>
      <w:r>
        <w:t xml:space="preserve">AWS Cost Analysis</w:t>
      </w:r>
    </w:p>
    <w:p>
      <w:pPr>
        <w:spacing w:after="100"/>
      </w:pPr>
      <w:r>
        <w:rPr>
          <w:sz w:val="22"/>
          <w:szCs w:val="22"/>
        </w:rPr>
        <w:t xml:space="preserve">Total monthly cost for 10,000 pets: </w:t>
      </w:r>
      <w:r>
        <w:rPr>
          <w:b/>
          <w:bCs/>
          <w:color w:val="2E7D32"/>
          <w:sz w:val="24"/>
          <w:szCs w:val="24"/>
        </w:rPr>
        <w:t xml:space="preserve">&lt;$100</w:t>
      </w:r>
    </w:p>
    <w:p>
      <w:pPr>
        <w:pStyle w:val="ListParagraph"/>
        <w:numPr>
          <w:ilvl w:val="0"/>
          <w:numId w:val="2"/>
        </w:numPr>
      </w:pPr>
      <w:r>
        <w:t xml:space="preserve">AWS IoT Core: ~100K messages (within Free Tier 250K limit)</w:t>
      </w:r>
    </w:p>
    <w:p>
      <w:pPr>
        <w:pStyle w:val="ListParagraph"/>
        <w:numPr>
          <w:ilvl w:val="0"/>
          <w:numId w:val="2"/>
        </w:numPr>
      </w:pPr>
      <w:r>
        <w:t xml:space="preserve">Lambda: ~300K requests (within Free Tier 1M limit)</w:t>
      </w:r>
    </w:p>
    <w:p>
      <w:pPr>
        <w:pStyle w:val="ListParagraph"/>
        <w:numPr>
          <w:ilvl w:val="0"/>
          <w:numId w:val="2"/>
        </w:numPr>
      </w:pPr>
      <w:r>
        <w:t xml:space="preserve">Timestream: ~$25/month at pilot scale</w:t>
      </w:r>
    </w:p>
    <w:p>
      <w:pPr>
        <w:pStyle w:val="ListParagraph"/>
        <w:numPr>
          <w:ilvl w:val="0"/>
          <w:numId w:val="2"/>
        </w:numPr>
      </w:pPr>
      <w:r>
        <w:t xml:space="preserve">Bedrock (Claude Haiku): ~$50/month for alert generation</w:t>
      </w:r>
    </w:p>
    <w:p>
      <w:pPr>
        <w:pStyle w:val="ListParagraph"/>
        <w:numPr>
          <w:ilvl w:val="0"/>
          <w:numId w:val="2"/>
        </w:numPr>
      </w:pPr>
      <w:r>
        <w:t xml:space="preserve">DynamoDB: ~5GB (within Free Tier 25GB limit)</w:t>
      </w:r>
    </w:p>
    <w:p>
      <w:pPr>
        <w:pStyle w:val="ListParagraph"/>
        <w:numPr>
          <w:ilvl w:val="0"/>
          <w:numId w:val="2"/>
        </w:numPr>
      </w:pPr>
      <w:r>
        <w:t xml:space="preserve">Amplify: $0 (within Free Tier)</w:t>
      </w:r>
    </w:p>
    <w:p>
      <w:r>
        <w:br w:type="page"/>
      </w:r>
    </w:p>
    <w:p>
      <w:pPr>
        <w:pStyle w:val="Heading1"/>
      </w:pPr>
      <w:r>
        <w:t xml:space="preserve">3-Minute Competition Pitch</w:t>
      </w:r>
    </w:p>
    <w:p>
      <w:pPr>
        <w:spacing w:after="200"/>
      </w:pPr>
      <w:r>
        <w:rPr>
          <w:i/>
          <w:iCs/>
          <w:color w:val="5F5F5F"/>
        </w:rPr>
        <w:t xml:space="preserve">Track: Social Impact | Recommended speaking time: 3 minutes</w:t>
      </w:r>
    </w:p>
    <w:p>
      <w:pPr>
        <w:shd w:fill="FFF3E0" w:val="clear"/>
        <w:spacing w:before="100" w:after="100"/>
      </w:pPr>
      <w:r>
        <w:rPr>
          <w:b/>
          <w:bCs/>
          <w:color w:val="E65100"/>
          <w:sz w:val="24"/>
          <w:szCs w:val="24"/>
        </w:rPr>
        <w:t xml:space="preserve">[0:00-0:30] THE HOOK</w:t>
      </w:r>
    </w:p>
    <w:p>
      <w:pPr>
        <w:spacing w:after="150"/>
      </w:pPr>
      <w:r>
        <w:rPr>
          <w:i/>
          <w:iCs/>
          <w:sz w:val="22"/>
          <w:szCs w:val="22"/>
        </w:rPr>
        <w:t xml:space="preserve">"Veterinarians have a suicide rate 3-5 times higher than the general population. One of the biggest reasons? They see pets arrive too late—when diseases are advanced and options are limited. Meanwhile, 72% of dogs have behavioral disorders that go unnoticed. Pets instinctively hide pain. By the time owners notice something's wrong, it's often too late."</w:t>
      </w:r>
    </w:p>
    <w:p>
      <w:pPr>
        <w:shd w:fill="FFEBEE" w:val="clear"/>
        <w:spacing w:before="100" w:after="100"/>
      </w:pPr>
      <w:r>
        <w:rPr>
          <w:b/>
          <w:bCs/>
          <w:color w:val="C62828"/>
          <w:sz w:val="24"/>
          <w:szCs w:val="24"/>
        </w:rPr>
        <w:t xml:space="preserve">[0:30-1:00] THE PROBLEM</w:t>
      </w:r>
    </w:p>
    <w:p>
      <w:pPr>
        <w:spacing w:after="150"/>
      </w:pPr>
      <w:r>
        <w:rPr>
          <w:i/>
          <w:iCs/>
          <w:sz w:val="22"/>
          <w:szCs w:val="22"/>
        </w:rPr>
        <w:t xml:space="preserve">"We have three crises colliding: Pet owners can't read animal pain signals. Veterinarians are burning out from late-stage diagnoses. And pet insurance—a $100 billion market by 2032—lacks the predictive data to price risk accurately. Current solutions like PetPace and Whistle? They cost $1,000+ and only tell you where your pet is—not how it feels."</w:t>
      </w:r>
    </w:p>
    <w:p>
      <w:pPr>
        <w:shd w:fill="E8F5E9" w:val="clear"/>
        <w:spacing w:before="100" w:after="100"/>
      </w:pPr>
      <w:r>
        <w:rPr>
          <w:b/>
          <w:bCs/>
          <w:color w:val="2E7D32"/>
          <w:sz w:val="24"/>
          <w:szCs w:val="24"/>
        </w:rPr>
        <w:t xml:space="preserve">[1:00-1:45] THE SOLUTION</w:t>
      </w:r>
    </w:p>
    <w:p>
      <w:pPr>
        <w:spacing w:after="150"/>
      </w:pPr>
      <w:r>
        <w:rPr>
          <w:i/>
          <w:iCs/>
          <w:sz w:val="22"/>
          <w:szCs w:val="22"/>
        </w:rPr>
        <w:t xml:space="preserve">"PetTwin Care creates a digital twin of each pet—a personalized health baseline built from your smartphone camera and optional sensors. Using AWS Timestream, Lambda-powered anomaly detection, and Bedrock's Claude for natural language explanations, we detect health issues 2-3 weeks before symptoms appear. No $1,000 hardware required. We give pets a voice and veterinarians objective data before animals even arrive at the clinic."</w:t>
      </w:r>
    </w:p>
    <w:p>
      <w:pPr>
        <w:shd w:fill="E3F2FD" w:val="clear"/>
        <w:spacing w:before="100" w:after="100"/>
      </w:pPr>
      <w:r>
        <w:rPr>
          <w:b/>
          <w:bCs/>
          <w:color w:val="1565C0"/>
          <w:sz w:val="24"/>
          <w:szCs w:val="24"/>
        </w:rPr>
        <w:t xml:space="preserve">[1:45-2:15] KIRO IMPLEMENTATION</w:t>
      </w:r>
    </w:p>
    <w:p>
      <w:pPr>
        <w:spacing w:after="150"/>
      </w:pPr>
      <w:r>
        <w:rPr>
          <w:i/>
          <w:iCs/>
          <w:sz w:val="22"/>
          <w:szCs w:val="22"/>
        </w:rPr>
        <w:t xml:space="preserve">"Every component—anomaly detection, baseline calculation, health scoring, alert system—was built using Kiro's spec-driven development. We wrote natural language specifications like 'Build an Isolation Forest anomaly detector that triggers alerts on 2-sigma deviations'—and Kiro generated production-ready, cost-optimized Lambda functions. This isn't a prototype. It's production code, built in days instead of weeks."</w:t>
      </w:r>
    </w:p>
    <w:p>
      <w:pPr>
        <w:shd w:fill="F3E5F5" w:val="clear"/>
        <w:spacing w:before="100" w:after="100"/>
      </w:pPr>
      <w:r>
        <w:rPr>
          <w:b/>
          <w:bCs/>
          <w:color w:val="7B1FA2"/>
          <w:sz w:val="24"/>
          <w:szCs w:val="24"/>
        </w:rPr>
        <w:t xml:space="preserve">[2:15-3:00] IMPACT &amp; CLOSE</w:t>
      </w:r>
    </w:p>
    <w:p>
      <w:pPr>
        <w:spacing w:after="150"/>
      </w:pPr>
      <w:r>
        <w:rPr>
          <w:i/>
          <w:iCs/>
          <w:sz w:val="22"/>
          <w:szCs w:val="22"/>
        </w:rPr>
        <w:t xml:space="preserve">"PetTwin Care saves lives on both sides of the leash. 30% fewer emergency vet visits. 85% better treatment outcomes when diseases are caught early. 2-5 years of extended pet lifespan. And for veterinarians? Fewer terminal diagnoses, less emotional weight, more time for complex cases. We're not just building a pet app—we're building infrastructure that makes preventive care accessible to everyone. Thank you."</w:t>
      </w:r>
    </w:p>
    <w:p>
      <w:r>
        <w:br w:type="page"/>
      </w:r>
    </w:p>
    <w:p>
      <w:pPr>
        <w:pStyle w:val="Heading1"/>
      </w:pPr>
      <w:r>
        <w:t xml:space="preserve">Appendix: Research &amp; Sources</w:t>
      </w:r>
    </w:p>
    <w:p>
      <w:pPr>
        <w:pStyle w:val="Heading2"/>
      </w:pPr>
      <w:r>
        <w:t xml:space="preserve">Market Data (2025)</w:t>
      </w:r>
    </w:p>
    <w:p>
      <w:pPr>
        <w:pStyle w:val="ListParagraph"/>
        <w:numPr>
          <w:ilvl w:val="0"/>
          <w:numId w:val="2"/>
        </w:numPr>
      </w:pPr>
      <w:r>
        <w:t xml:space="preserve">AI in Pet Care: $4.2B (2024) → $15.34B (2035), 12.5% CAGR (MetaTech Insights)</w:t>
      </w:r>
    </w:p>
    <w:p>
      <w:pPr>
        <w:pStyle w:val="ListParagraph"/>
        <w:numPr>
          <w:ilvl w:val="0"/>
          <w:numId w:val="2"/>
        </w:numPr>
      </w:pPr>
      <w:r>
        <w:t xml:space="preserve">AI in Animal Health: $1.57B (2024) → $6.98B (2033), 18.5% CAGR (Grand View Research)</w:t>
      </w:r>
    </w:p>
    <w:p>
      <w:pPr>
        <w:pStyle w:val="ListParagraph"/>
        <w:numPr>
          <w:ilvl w:val="0"/>
          <w:numId w:val="2"/>
        </w:numPr>
      </w:pPr>
      <w:r>
        <w:t xml:space="preserve">Pet Insurance: $9.5B (2024) → $102.4B (2032), 34.2% CAGR (DataM Intelligence)</w:t>
      </w:r>
    </w:p>
    <w:p>
      <w:pPr>
        <w:pStyle w:val="ListParagraph"/>
        <w:numPr>
          <w:ilvl w:val="0"/>
          <w:numId w:val="2"/>
        </w:numPr>
      </w:pPr>
      <w:r>
        <w:t xml:space="preserve">Pet Tech: $9.28B (2025) → $23.67B (2032), 14.3% CAGR (Coherent Market Insights)</w:t>
      </w:r>
    </w:p>
    <w:p>
      <w:pPr>
        <w:pStyle w:val="Heading2"/>
      </w:pPr>
      <w:r>
        <w:t xml:space="preserve">Veterinary Crisis Statistics</w:t>
      </w:r>
    </w:p>
    <w:p>
      <w:pPr>
        <w:pStyle w:val="ListParagraph"/>
        <w:numPr>
          <w:ilvl w:val="0"/>
          <w:numId w:val="2"/>
        </w:numPr>
      </w:pPr>
      <w:r>
        <w:t xml:space="preserve">Veterinarian suicide rate: 3-5x general population (CDC, JAVMA 2019)</w:t>
      </w:r>
    </w:p>
    <w:p>
      <w:pPr>
        <w:pStyle w:val="ListParagraph"/>
        <w:numPr>
          <w:ilvl w:val="0"/>
          <w:numId w:val="2"/>
        </w:numPr>
      </w:pPr>
      <w:r>
        <w:t xml:space="preserve">Projected shortage: 24,000 companion animal vets by 2030 (Mars Veterinary Health)</w:t>
      </w:r>
    </w:p>
    <w:p>
      <w:pPr>
        <w:pStyle w:val="ListParagraph"/>
        <w:numPr>
          <w:ilvl w:val="0"/>
          <w:numId w:val="2"/>
        </w:numPr>
      </w:pPr>
      <w:r>
        <w:t xml:space="preserve">31% of early-career vets experienced depression since graduation (Volk et al. 2022)</w:t>
      </w:r>
    </w:p>
    <w:p>
      <w:pPr>
        <w:pStyle w:val="ListParagraph"/>
        <w:numPr>
          <w:ilvl w:val="0"/>
          <w:numId w:val="2"/>
        </w:numPr>
      </w:pPr>
      <w:r>
        <w:t xml:space="preserve">~50% of veterinarians experience burnout at varying levels (PMC 2023)</w:t>
      </w:r>
    </w:p>
    <w:p>
      <w:pPr>
        <w:pStyle w:val="Heading2"/>
      </w:pPr>
      <w:r>
        <w:t xml:space="preserve">AI Diagnostic Performance</w:t>
      </w:r>
    </w:p>
    <w:p>
      <w:pPr>
        <w:pStyle w:val="ListParagraph"/>
        <w:numPr>
          <w:ilvl w:val="0"/>
          <w:numId w:val="2"/>
        </w:numPr>
      </w:pPr>
      <w:r>
        <w:t xml:space="preserve">AI pet health scanners achieve 95% accuracy (MyFurtopia 2025)</w:t>
      </w:r>
    </w:p>
    <w:p>
      <w:pPr>
        <w:pStyle w:val="ListParagraph"/>
        <w:numPr>
          <w:ilvl w:val="0"/>
          <w:numId w:val="2"/>
        </w:numPr>
      </w:pPr>
      <w:r>
        <w:t xml:space="preserve">AI detection 2-3 weeks before traditional methods (MyFurtopia, dvm360)</w:t>
      </w:r>
    </w:p>
    <w:p>
      <w:pPr>
        <w:pStyle w:val="ListParagraph"/>
        <w:numPr>
          <w:ilvl w:val="0"/>
          <w:numId w:val="2"/>
        </w:numPr>
      </w:pPr>
      <w:r>
        <w:t xml:space="preserve">Early detection increases treatment success by 85% (MyFurtopia 2025)</w:t>
      </w:r>
    </w:p>
    <w:p>
      <w:pPr>
        <w:pStyle w:val="ListParagraph"/>
        <w:numPr>
          <w:ilvl w:val="0"/>
          <w:numId w:val="2"/>
        </w:numPr>
      </w:pPr>
      <w:r>
        <w:t xml:space="preserve">Mars RenalTech predicts feline CKD up to 2 years early (AVMA)</w:t>
      </w:r>
    </w:p>
    <w:p>
      <w:pPr>
        <w:pStyle w:val="ListParagraph"/>
        <w:numPr>
          <w:ilvl w:val="0"/>
          <w:numId w:val="2"/>
        </w:numPr>
      </w:pPr>
      <w:r>
        <w:t xml:space="preserve">DenseNet-121 achieved AUC 0.96 for disease classification (Alkhanifer 2025)</w:t>
      </w:r>
    </w:p>
    <w:p>
      <w:pPr>
        <w:pStyle w:val="Heading2"/>
      </w:pPr>
      <w:r>
        <w:t xml:space="preserve">Pet Owner Behavior</w:t>
      </w:r>
    </w:p>
    <w:p>
      <w:pPr>
        <w:pStyle w:val="ListParagraph"/>
        <w:numPr>
          <w:ilvl w:val="0"/>
          <w:numId w:val="2"/>
        </w:numPr>
      </w:pPr>
      <w:r>
        <w:t xml:space="preserve">72.5% of dogs exhibit behavioral disorders (Salonen et al. 2020)</w:t>
      </w:r>
    </w:p>
    <w:p>
      <w:pPr>
        <w:pStyle w:val="ListParagraph"/>
        <w:numPr>
          <w:ilvl w:val="0"/>
          <w:numId w:val="2"/>
        </w:numPr>
      </w:pPr>
      <w:r>
        <w:t xml:space="preserve">Owners overlook early CCDS signs, leading to late diagnosis (PMC 2021)</w:t>
      </w:r>
    </w:p>
    <w:p>
      <w:pPr>
        <w:pStyle w:val="ListParagraph"/>
        <w:numPr>
          <w:ilvl w:val="0"/>
          <w:numId w:val="2"/>
        </w:numPr>
      </w:pPr>
      <w:r>
        <w:t xml:space="preserve">OA signs mistaken for frailty, leading to late-stage diagnosis (Frontiers 2024)</w:t>
      </w:r>
    </w:p>
    <w:p>
      <w:pPr>
        <w:pStyle w:val="ListParagraph"/>
        <w:numPr>
          <w:ilvl w:val="0"/>
          <w:numId w:val="2"/>
        </w:numPr>
      </w:pPr>
      <w:r>
        <w:t xml:space="preserve">Only 42.8% of vets feel adequately trained in behavioral medicine (Kogan 2020)</w:t>
      </w:r>
    </w:p>
    <w:p>
      <w:pPr>
        <w:spacing w:before="400"/>
      </w:pPr>
    </w:p>
    <w:p>
      <w:pPr>
        <w:shd w:fill="1565C0" w:val="clear"/>
        <w:spacing w:before="200" w:after="200"/>
        <w:jc w:val="center"/>
      </w:pPr>
      <w:r>
        <w:rPr>
          <w:b/>
          <w:bCs/>
          <w:color w:val="FFFFFF"/>
          <w:sz w:val="26"/>
          <w:szCs w:val="26"/>
        </w:rPr>
        <w:t xml:space="preserve">PetTwin Care: Giving Pets a Voice. Saving Lives on Both Sides of the Leash.</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F5F"/>
        <w:sz w:val="18"/>
        <w:szCs w:val="18"/>
      </w:rPr>
      <w:t xml:space="preserve">PetTwin Care | AWS Kiro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565C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565C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2025-12-25T15:38:46.461Z</dcterms:created>
  <dcterms:modified xsi:type="dcterms:W3CDTF">2025-12-25T15:38:46.462Z</dcterms:modified>
</cp:coreProperties>
</file>

<file path=docProps/custom.xml><?xml version="1.0" encoding="utf-8"?>
<Properties xmlns="http://schemas.openxmlformats.org/officeDocument/2006/custom-properties" xmlns:vt="http://schemas.openxmlformats.org/officeDocument/2006/docPropsVTypes"/>
</file>