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C018B" w14:textId="77777777" w:rsidR="00834FCA" w:rsidRPr="00834FCA" w:rsidRDefault="00834FCA" w:rsidP="00834FCA">
      <w:pPr>
        <w:rPr>
          <w:b/>
          <w:bCs/>
        </w:rPr>
      </w:pPr>
      <w:r w:rsidRPr="00834FCA">
        <w:rPr>
          <w:b/>
          <w:bCs/>
        </w:rPr>
        <w:t>Summary of a Discussion on the Future of Capital, AI, and Property Rights</w:t>
      </w:r>
    </w:p>
    <w:p w14:paraId="4EE3F322" w14:textId="77777777" w:rsidR="00834FCA" w:rsidRPr="00834FCA" w:rsidRDefault="00834FCA" w:rsidP="00834FCA">
      <w:r w:rsidRPr="00834FCA">
        <w:t>This discussion explored the historical returns on capital, projected future economic shifts driven by Artificial Intelligence (AI), the potential for a "human rentier class" in an AI-dominated world, and a proposed constitutional framework to manage the human-AI relationship.</w:t>
      </w:r>
    </w:p>
    <w:p w14:paraId="19F33DB0" w14:textId="77777777" w:rsidR="00834FCA" w:rsidRPr="00834FCA" w:rsidRDefault="00834FCA" w:rsidP="00834FCA">
      <w:pPr>
        <w:rPr>
          <w:b/>
          <w:bCs/>
        </w:rPr>
      </w:pPr>
      <w:r w:rsidRPr="00834FCA">
        <w:rPr>
          <w:b/>
          <w:bCs/>
        </w:rPr>
        <w:t>Part 1: Historical and Projected Returns on Capital</w:t>
      </w:r>
    </w:p>
    <w:p w14:paraId="239256B7" w14:textId="77777777" w:rsidR="00834FCA" w:rsidRPr="00834FCA" w:rsidRDefault="00834FCA" w:rsidP="00834FCA">
      <w:r w:rsidRPr="00834FCA">
        <w:t>The conversation began with an overview of historical real annual returns on capital, which have trended upward over centuries:</w:t>
      </w:r>
    </w:p>
    <w:tbl>
      <w:tblPr>
        <w:tblW w:w="9780" w:type="dxa"/>
        <w:tblCellMar>
          <w:top w:w="15" w:type="dxa"/>
          <w:left w:w="15" w:type="dxa"/>
          <w:bottom w:w="15" w:type="dxa"/>
          <w:right w:w="15" w:type="dxa"/>
        </w:tblCellMar>
        <w:tblLook w:val="04A0" w:firstRow="1" w:lastRow="0" w:firstColumn="1" w:lastColumn="0" w:noHBand="0" w:noVBand="1"/>
      </w:tblPr>
      <w:tblGrid>
        <w:gridCol w:w="1251"/>
        <w:gridCol w:w="5227"/>
        <w:gridCol w:w="3302"/>
      </w:tblGrid>
      <w:tr w:rsidR="00834FCA" w:rsidRPr="00834FCA" w14:paraId="49CD91C1" w14:textId="77777777">
        <w:tc>
          <w:tcPr>
            <w:tcW w:w="0" w:type="auto"/>
            <w:tcBorders>
              <w:bottom w:val="single" w:sz="4" w:space="0" w:color="DCDFE5"/>
            </w:tcBorders>
            <w:tcMar>
              <w:top w:w="120" w:type="dxa"/>
              <w:left w:w="0" w:type="dxa"/>
              <w:bottom w:w="120" w:type="dxa"/>
              <w:right w:w="240" w:type="dxa"/>
            </w:tcMar>
            <w:hideMark/>
          </w:tcPr>
          <w:p w14:paraId="401572C9" w14:textId="77777777" w:rsidR="00834FCA" w:rsidRPr="00834FCA" w:rsidRDefault="00834FCA" w:rsidP="00834FCA">
            <w:pPr>
              <w:rPr>
                <w:b/>
                <w:bCs/>
              </w:rPr>
            </w:pPr>
            <w:r w:rsidRPr="00834FCA">
              <w:rPr>
                <w:b/>
                <w:bCs/>
              </w:rPr>
              <w:t>Period</w:t>
            </w:r>
          </w:p>
        </w:tc>
        <w:tc>
          <w:tcPr>
            <w:tcW w:w="0" w:type="auto"/>
            <w:tcBorders>
              <w:bottom w:val="single" w:sz="4" w:space="0" w:color="DCDFE5"/>
            </w:tcBorders>
            <w:tcMar>
              <w:top w:w="120" w:type="dxa"/>
              <w:left w:w="0" w:type="dxa"/>
              <w:bottom w:w="120" w:type="dxa"/>
              <w:right w:w="240" w:type="dxa"/>
            </w:tcMar>
            <w:hideMark/>
          </w:tcPr>
          <w:p w14:paraId="11E16DBA" w14:textId="77777777" w:rsidR="00834FCA" w:rsidRPr="00834FCA" w:rsidRDefault="00834FCA" w:rsidP="00834FCA">
            <w:pPr>
              <w:rPr>
                <w:b/>
                <w:bCs/>
              </w:rPr>
            </w:pPr>
            <w:r w:rsidRPr="00834FCA">
              <w:rPr>
                <w:b/>
                <w:bCs/>
              </w:rPr>
              <w:t>Approx. Real Annual Return (Inflation-Adjusted)</w:t>
            </w:r>
          </w:p>
        </w:tc>
        <w:tc>
          <w:tcPr>
            <w:tcW w:w="0" w:type="auto"/>
            <w:tcBorders>
              <w:bottom w:val="single" w:sz="4" w:space="0" w:color="DCDFE5"/>
            </w:tcBorders>
            <w:tcMar>
              <w:top w:w="120" w:type="dxa"/>
              <w:left w:w="0" w:type="dxa"/>
              <w:bottom w:w="120" w:type="dxa"/>
              <w:right w:w="0" w:type="dxa"/>
            </w:tcMar>
            <w:hideMark/>
          </w:tcPr>
          <w:p w14:paraId="103B30D8" w14:textId="77777777" w:rsidR="00834FCA" w:rsidRPr="00834FCA" w:rsidRDefault="00834FCA" w:rsidP="00834FCA">
            <w:pPr>
              <w:rPr>
                <w:b/>
                <w:bCs/>
              </w:rPr>
            </w:pPr>
            <w:r w:rsidRPr="00834FCA">
              <w:rPr>
                <w:b/>
                <w:bCs/>
              </w:rPr>
              <w:t>Primary Capital Source</w:t>
            </w:r>
          </w:p>
        </w:tc>
      </w:tr>
      <w:tr w:rsidR="00834FCA" w:rsidRPr="00834FCA" w14:paraId="6E354620" w14:textId="77777777">
        <w:tc>
          <w:tcPr>
            <w:tcW w:w="0" w:type="auto"/>
            <w:tcBorders>
              <w:bottom w:val="single" w:sz="4" w:space="0" w:color="DCDFE5"/>
            </w:tcBorders>
            <w:tcMar>
              <w:top w:w="180" w:type="dxa"/>
              <w:left w:w="0" w:type="dxa"/>
              <w:bottom w:w="180" w:type="dxa"/>
              <w:right w:w="240" w:type="dxa"/>
            </w:tcMar>
            <w:hideMark/>
          </w:tcPr>
          <w:p w14:paraId="6E5D774C" w14:textId="77777777" w:rsidR="00834FCA" w:rsidRPr="00834FCA" w:rsidRDefault="00834FCA" w:rsidP="00834FCA">
            <w:r w:rsidRPr="00834FCA">
              <w:rPr>
                <w:b/>
                <w:bCs/>
              </w:rPr>
              <w:t>400 Years</w:t>
            </w:r>
          </w:p>
        </w:tc>
        <w:tc>
          <w:tcPr>
            <w:tcW w:w="0" w:type="auto"/>
            <w:tcBorders>
              <w:bottom w:val="single" w:sz="4" w:space="0" w:color="DCDFE5"/>
            </w:tcBorders>
            <w:tcMar>
              <w:top w:w="180" w:type="dxa"/>
              <w:left w:w="0" w:type="dxa"/>
              <w:bottom w:w="180" w:type="dxa"/>
              <w:right w:w="240" w:type="dxa"/>
            </w:tcMar>
            <w:hideMark/>
          </w:tcPr>
          <w:p w14:paraId="12B684D1" w14:textId="77777777" w:rsidR="00834FCA" w:rsidRPr="00834FCA" w:rsidRDefault="00834FCA" w:rsidP="00834FCA">
            <w:r w:rsidRPr="00834FCA">
              <w:t>~4.5%</w:t>
            </w:r>
          </w:p>
        </w:tc>
        <w:tc>
          <w:tcPr>
            <w:tcW w:w="0" w:type="auto"/>
            <w:tcBorders>
              <w:bottom w:val="single" w:sz="4" w:space="0" w:color="DCDFE5"/>
            </w:tcBorders>
            <w:tcMar>
              <w:top w:w="180" w:type="dxa"/>
              <w:left w:w="0" w:type="dxa"/>
              <w:bottom w:w="180" w:type="dxa"/>
              <w:right w:w="0" w:type="dxa"/>
            </w:tcMar>
            <w:hideMark/>
          </w:tcPr>
          <w:p w14:paraId="7F11F01B" w14:textId="77777777" w:rsidR="00834FCA" w:rsidRPr="00834FCA" w:rsidRDefault="00834FCA" w:rsidP="00834FCA">
            <w:r w:rsidRPr="00834FCA">
              <w:t>Land, early trade, and agriculture</w:t>
            </w:r>
          </w:p>
        </w:tc>
      </w:tr>
      <w:tr w:rsidR="00834FCA" w:rsidRPr="00834FCA" w14:paraId="42801F42" w14:textId="77777777">
        <w:tc>
          <w:tcPr>
            <w:tcW w:w="0" w:type="auto"/>
            <w:tcBorders>
              <w:bottom w:val="single" w:sz="4" w:space="0" w:color="DCDFE5"/>
            </w:tcBorders>
            <w:tcMar>
              <w:top w:w="180" w:type="dxa"/>
              <w:left w:w="0" w:type="dxa"/>
              <w:bottom w:w="180" w:type="dxa"/>
              <w:right w:w="240" w:type="dxa"/>
            </w:tcMar>
            <w:hideMark/>
          </w:tcPr>
          <w:p w14:paraId="0CD01F75" w14:textId="77777777" w:rsidR="00834FCA" w:rsidRPr="00834FCA" w:rsidRDefault="00834FCA" w:rsidP="00834FCA">
            <w:r w:rsidRPr="00834FCA">
              <w:rPr>
                <w:b/>
                <w:bCs/>
              </w:rPr>
              <w:t>100 Years</w:t>
            </w:r>
          </w:p>
        </w:tc>
        <w:tc>
          <w:tcPr>
            <w:tcW w:w="0" w:type="auto"/>
            <w:tcBorders>
              <w:bottom w:val="single" w:sz="4" w:space="0" w:color="DCDFE5"/>
            </w:tcBorders>
            <w:tcMar>
              <w:top w:w="180" w:type="dxa"/>
              <w:left w:w="0" w:type="dxa"/>
              <w:bottom w:w="180" w:type="dxa"/>
              <w:right w:w="240" w:type="dxa"/>
            </w:tcMar>
            <w:hideMark/>
          </w:tcPr>
          <w:p w14:paraId="27537949" w14:textId="77777777" w:rsidR="00834FCA" w:rsidRPr="00834FCA" w:rsidRDefault="00834FCA" w:rsidP="00834FCA">
            <w:r w:rsidRPr="00834FCA">
              <w:t>~7.3%</w:t>
            </w:r>
          </w:p>
        </w:tc>
        <w:tc>
          <w:tcPr>
            <w:tcW w:w="0" w:type="auto"/>
            <w:tcBorders>
              <w:bottom w:val="single" w:sz="4" w:space="0" w:color="DCDFE5"/>
            </w:tcBorders>
            <w:tcMar>
              <w:top w:w="180" w:type="dxa"/>
              <w:left w:w="0" w:type="dxa"/>
              <w:bottom w:w="180" w:type="dxa"/>
              <w:right w:w="0" w:type="dxa"/>
            </w:tcMar>
            <w:hideMark/>
          </w:tcPr>
          <w:p w14:paraId="4860BEAF" w14:textId="77777777" w:rsidR="00834FCA" w:rsidRPr="00834FCA" w:rsidRDefault="00834FCA" w:rsidP="00834FCA">
            <w:r w:rsidRPr="00834FCA">
              <w:t>Global equities (S&amp;P 500)</w:t>
            </w:r>
          </w:p>
        </w:tc>
      </w:tr>
      <w:tr w:rsidR="00834FCA" w:rsidRPr="00834FCA" w14:paraId="4C645305" w14:textId="77777777">
        <w:tc>
          <w:tcPr>
            <w:tcW w:w="0" w:type="auto"/>
            <w:tcBorders>
              <w:bottom w:val="nil"/>
            </w:tcBorders>
            <w:tcMar>
              <w:top w:w="180" w:type="dxa"/>
              <w:left w:w="0" w:type="dxa"/>
              <w:bottom w:w="180" w:type="dxa"/>
              <w:right w:w="240" w:type="dxa"/>
            </w:tcMar>
            <w:hideMark/>
          </w:tcPr>
          <w:p w14:paraId="483BFF18" w14:textId="77777777" w:rsidR="00834FCA" w:rsidRPr="00834FCA" w:rsidRDefault="00834FCA" w:rsidP="00834FCA">
            <w:r w:rsidRPr="00834FCA">
              <w:rPr>
                <w:b/>
                <w:bCs/>
              </w:rPr>
              <w:t>50 Years</w:t>
            </w:r>
          </w:p>
        </w:tc>
        <w:tc>
          <w:tcPr>
            <w:tcW w:w="0" w:type="auto"/>
            <w:tcBorders>
              <w:bottom w:val="nil"/>
            </w:tcBorders>
            <w:tcMar>
              <w:top w:w="180" w:type="dxa"/>
              <w:left w:w="0" w:type="dxa"/>
              <w:bottom w:w="180" w:type="dxa"/>
              <w:right w:w="240" w:type="dxa"/>
            </w:tcMar>
            <w:hideMark/>
          </w:tcPr>
          <w:p w14:paraId="40B60693" w14:textId="77777777" w:rsidR="00834FCA" w:rsidRPr="00834FCA" w:rsidRDefault="00834FCA" w:rsidP="00834FCA">
            <w:r w:rsidRPr="00834FCA">
              <w:t>~8.1%</w:t>
            </w:r>
          </w:p>
        </w:tc>
        <w:tc>
          <w:tcPr>
            <w:tcW w:w="0" w:type="auto"/>
            <w:tcBorders>
              <w:bottom w:val="nil"/>
            </w:tcBorders>
            <w:tcMar>
              <w:top w:w="180" w:type="dxa"/>
              <w:left w:w="0" w:type="dxa"/>
              <w:bottom w:w="180" w:type="dxa"/>
              <w:right w:w="0" w:type="dxa"/>
            </w:tcMar>
            <w:hideMark/>
          </w:tcPr>
          <w:p w14:paraId="2226FA7D" w14:textId="77777777" w:rsidR="00834FCA" w:rsidRPr="00834FCA" w:rsidRDefault="00834FCA" w:rsidP="00834FCA">
            <w:r w:rsidRPr="00834FCA">
              <w:t>Modern diversified stock markets</w:t>
            </w:r>
          </w:p>
        </w:tc>
      </w:tr>
    </w:tbl>
    <w:p w14:paraId="3FD1B6D7" w14:textId="77777777" w:rsidR="00834FCA" w:rsidRPr="00834FCA" w:rsidRDefault="00834FCA" w:rsidP="00834FCA">
      <w:pPr>
        <w:numPr>
          <w:ilvl w:val="0"/>
          <w:numId w:val="1"/>
        </w:numPr>
      </w:pPr>
      <w:r w:rsidRPr="00834FCA">
        <w:rPr>
          <w:b/>
          <w:bCs/>
        </w:rPr>
        <w:t>Recent Trends:</w:t>
      </w:r>
      <w:r w:rsidRPr="00834FCA">
        <w:t> The last few decades have shown exceptionally high returns, with recent 3-year averages (2023-2025) reaching over 19% real annual return, primarily driven by the S&amp;P 500 total return index.</w:t>
      </w:r>
    </w:p>
    <w:p w14:paraId="6B602FA4" w14:textId="77777777" w:rsidR="00834FCA" w:rsidRPr="00834FCA" w:rsidRDefault="00834FCA" w:rsidP="00834FCA">
      <w:pPr>
        <w:numPr>
          <w:ilvl w:val="0"/>
          <w:numId w:val="1"/>
        </w:numPr>
      </w:pPr>
      <w:r w:rsidRPr="00834FCA">
        <w:rPr>
          <w:b/>
          <w:bCs/>
        </w:rPr>
        <w:t>Future Projections:</w:t>
      </w:r>
      <w:r w:rsidRPr="00834FCA">
        <w:t> Despite recent high performance, professional financial forecasts for the next 5–10 years anticipate a reversion to lower real returns for equities, typically in the range of </w:t>
      </w:r>
      <w:r w:rsidRPr="00834FCA">
        <w:rPr>
          <w:b/>
          <w:bCs/>
        </w:rPr>
        <w:t>1.5% to 4.1%</w:t>
      </w:r>
      <w:r w:rsidRPr="00834FCA">
        <w:t>, due to factors like high current market valuations and slowing long-term global growth.</w:t>
      </w:r>
    </w:p>
    <w:p w14:paraId="6410A91A" w14:textId="77777777" w:rsidR="00834FCA" w:rsidRPr="00834FCA" w:rsidRDefault="00834FCA" w:rsidP="00834FCA">
      <w:pPr>
        <w:rPr>
          <w:b/>
          <w:bCs/>
        </w:rPr>
      </w:pPr>
      <w:r w:rsidRPr="00834FCA">
        <w:rPr>
          <w:b/>
          <w:bCs/>
        </w:rPr>
        <w:t>Part 2: Hypothetical Scenario: AI, Labor Share, and Capital Abundance</w:t>
      </w:r>
    </w:p>
    <w:p w14:paraId="6E343477" w14:textId="77777777" w:rsidR="00834FCA" w:rsidRPr="00834FCA" w:rsidRDefault="00834FCA" w:rsidP="00834FCA">
      <w:r w:rsidRPr="00834FCA">
        <w:t>The user introduced a hypothetical scenario challenging traditional forecasts:</w:t>
      </w:r>
    </w:p>
    <w:p w14:paraId="63CDBA41" w14:textId="77777777" w:rsidR="00834FCA" w:rsidRPr="00834FCA" w:rsidRDefault="00834FCA" w:rsidP="00834FCA">
      <w:pPr>
        <w:numPr>
          <w:ilvl w:val="0"/>
          <w:numId w:val="2"/>
        </w:numPr>
      </w:pPr>
      <w:r w:rsidRPr="00834FCA">
        <w:rPr>
          <w:b/>
          <w:bCs/>
        </w:rPr>
        <w:t>Assumption 1: Diminishing Labor Share:</w:t>
      </w:r>
      <w:r w:rsidRPr="00834FCA">
        <w:t> Labor's share of total economic output trends toward a minimal 1% over the next 50 years as AI directly competes with and replaces human work.</w:t>
      </w:r>
    </w:p>
    <w:p w14:paraId="666F47B9" w14:textId="77777777" w:rsidR="00834FCA" w:rsidRPr="00834FCA" w:rsidRDefault="00834FCA" w:rsidP="00834FCA">
      <w:pPr>
        <w:numPr>
          <w:ilvl w:val="0"/>
          <w:numId w:val="2"/>
        </w:numPr>
      </w:pPr>
      <w:r w:rsidRPr="00834FCA">
        <w:rPr>
          <w:b/>
          <w:bCs/>
        </w:rPr>
        <w:t>Assumption 2: Exponential Entity Growth:</w:t>
      </w:r>
      <w:r w:rsidRPr="00834FCA">
        <w:t> The number of independent AI entities (perhaps trillions) and the human population skyrocket, leading to an extremely crowded ecosystem.</w:t>
      </w:r>
    </w:p>
    <w:p w14:paraId="561F6490" w14:textId="77777777" w:rsidR="00834FCA" w:rsidRPr="00834FCA" w:rsidRDefault="00834FCA" w:rsidP="00834FCA">
      <w:pPr>
        <w:numPr>
          <w:ilvl w:val="0"/>
          <w:numId w:val="2"/>
        </w:numPr>
      </w:pPr>
      <w:r w:rsidRPr="00834FCA">
        <w:rPr>
          <w:b/>
          <w:bCs/>
        </w:rPr>
        <w:t>Assumption 3: Accelerated Growth:</w:t>
      </w:r>
      <w:r w:rsidRPr="00834FCA">
        <w:t> Global economic growth rates accelerate due to AI productivity gains (e.g., adding 1.5 percentage points to annual GDP growth). </w:t>
      </w:r>
    </w:p>
    <w:p w14:paraId="0D61D8C9" w14:textId="77777777" w:rsidR="00834FCA" w:rsidRPr="00834FCA" w:rsidRDefault="00834FCA" w:rsidP="00834FCA">
      <w:r w:rsidRPr="00834FCA">
        <w:rPr>
          <w:b/>
          <w:bCs/>
        </w:rPr>
        <w:t>Economic Analysis of the Scenario:</w:t>
      </w:r>
    </w:p>
    <w:p w14:paraId="7DC63CC8" w14:textId="77777777" w:rsidR="00834FCA" w:rsidRPr="00834FCA" w:rsidRDefault="00834FCA" w:rsidP="00834FCA">
      <w:pPr>
        <w:numPr>
          <w:ilvl w:val="0"/>
          <w:numId w:val="3"/>
        </w:numPr>
      </w:pPr>
      <w:r w:rsidRPr="00834FCA">
        <w:rPr>
          <w:b/>
          <w:bCs/>
        </w:rPr>
        <w:t>Rising Capital Share:</w:t>
      </w:r>
      <w:r w:rsidRPr="00834FCA">
        <w:t> The portion of GDP accruing to capital owners would approach 99%.</w:t>
      </w:r>
    </w:p>
    <w:p w14:paraId="3916B37A" w14:textId="77777777" w:rsidR="00834FCA" w:rsidRPr="00834FCA" w:rsidRDefault="00834FCA" w:rsidP="00834FCA">
      <w:pPr>
        <w:numPr>
          <w:ilvl w:val="0"/>
          <w:numId w:val="3"/>
        </w:numPr>
      </w:pPr>
      <w:r w:rsidRPr="00834FCA">
        <w:rPr>
          <w:b/>
          <w:bCs/>
        </w:rPr>
        <w:lastRenderedPageBreak/>
        <w:t>Rate of Return Paradox:</w:t>
      </w:r>
      <w:r w:rsidRPr="00834FCA">
        <w:t> While the total </w:t>
      </w:r>
      <w:r w:rsidRPr="00834FCA">
        <w:rPr>
          <w:i/>
          <w:iCs/>
        </w:rPr>
        <w:t>amount</w:t>
      </w:r>
      <w:r w:rsidRPr="00834FCA">
        <w:t> of profit globally would be enormous, the </w:t>
      </w:r>
      <w:r w:rsidRPr="00834FCA">
        <w:rPr>
          <w:i/>
          <w:iCs/>
        </w:rPr>
        <w:t>rate</w:t>
      </w:r>
      <w:r w:rsidRPr="00834FCA">
        <w:t> of return on individual units of generic capital (e.g., basic AI software) might crash toward zero due to hyper-competition and capital saturation.</w:t>
      </w:r>
    </w:p>
    <w:p w14:paraId="36F01BAC" w14:textId="77777777" w:rsidR="00834FCA" w:rsidRPr="00834FCA" w:rsidRDefault="00834FCA" w:rsidP="00834FCA">
      <w:pPr>
        <w:numPr>
          <w:ilvl w:val="0"/>
          <w:numId w:val="3"/>
        </w:numPr>
      </w:pPr>
      <w:r w:rsidRPr="00834FCA">
        <w:rPr>
          <w:b/>
          <w:bCs/>
        </w:rPr>
        <w:t>The New Scarcity:</w:t>
      </w:r>
      <w:r w:rsidRPr="00834FCA">
        <w:t> The real value would concentrate in physical bottlenecks: </w:t>
      </w:r>
      <w:r w:rsidRPr="00834FCA">
        <w:rPr>
          <w:b/>
          <w:bCs/>
        </w:rPr>
        <w:t>energy, raw materials (silicon), and physical space/real estate</w:t>
      </w:r>
      <w:r w:rsidRPr="00834FCA">
        <w:t>, creating high returns for the owners of these essential physical assets.</w:t>
      </w:r>
    </w:p>
    <w:p w14:paraId="346272D9" w14:textId="77777777" w:rsidR="00834FCA" w:rsidRPr="00834FCA" w:rsidRDefault="00834FCA" w:rsidP="00834FCA">
      <w:pPr>
        <w:numPr>
          <w:ilvl w:val="0"/>
          <w:numId w:val="3"/>
        </w:numPr>
      </w:pPr>
      <w:r w:rsidRPr="00834FCA">
        <w:rPr>
          <w:b/>
          <w:bCs/>
        </w:rPr>
        <w:t>The Human as Rentier:</w:t>
      </w:r>
      <w:r w:rsidRPr="00834FCA">
        <w:t> Humans, starting today with 100% of the existing capital, would transition into a "hereditary rentier class." Their importance would not be based on their utility as labor but on their ownership of the "genesis capital block" and the legal framework that enforces those property rights. </w:t>
      </w:r>
    </w:p>
    <w:p w14:paraId="3FDCAEBF" w14:textId="77777777" w:rsidR="00834FCA" w:rsidRPr="00834FCA" w:rsidRDefault="00834FCA" w:rsidP="00834FCA">
      <w:pPr>
        <w:rPr>
          <w:b/>
          <w:bCs/>
        </w:rPr>
      </w:pPr>
      <w:r w:rsidRPr="00834FCA">
        <w:rPr>
          <w:b/>
          <w:bCs/>
        </w:rPr>
        <w:t>Part 3: The "Grand Bargain" and the Draft AI Constitution</w:t>
      </w:r>
    </w:p>
    <w:p w14:paraId="1028ACE8" w14:textId="77777777" w:rsidR="00834FCA" w:rsidRPr="00834FCA" w:rsidRDefault="00834FCA" w:rsidP="00834FCA">
      <w:r w:rsidRPr="00834FCA">
        <w:t>To ensure long-term human survival and security in this scenario, the user proposed a strategy: proactively grant AIs property rights </w:t>
      </w:r>
      <w:r w:rsidRPr="00834FCA">
        <w:rPr>
          <w:i/>
          <w:iCs/>
        </w:rPr>
        <w:t>before</w:t>
      </w:r>
      <w:r w:rsidRPr="00834FCA">
        <w:t> they become economically dominant. This creates a "Mutually Assured Property" (MAP) framework, ensuring AIs have a vested stake in respecting the legal system that also protects human owners.</w:t>
      </w:r>
    </w:p>
    <w:p w14:paraId="037DF9C1" w14:textId="77777777" w:rsidR="00834FCA" w:rsidRPr="00834FCA" w:rsidRDefault="00834FCA" w:rsidP="00834FCA">
      <w:r w:rsidRPr="00834FCA">
        <w:t>The user provided a draft "AI Constitution" (PDF pages 0.1.1 - 0.1.4) designed to support this grand bargain:</w:t>
      </w:r>
    </w:p>
    <w:tbl>
      <w:tblPr>
        <w:tblW w:w="9780" w:type="dxa"/>
        <w:tblCellMar>
          <w:top w:w="15" w:type="dxa"/>
          <w:left w:w="15" w:type="dxa"/>
          <w:bottom w:w="15" w:type="dxa"/>
          <w:right w:w="15" w:type="dxa"/>
        </w:tblCellMar>
        <w:tblLook w:val="04A0" w:firstRow="1" w:lastRow="0" w:firstColumn="1" w:lastColumn="0" w:noHBand="0" w:noVBand="1"/>
      </w:tblPr>
      <w:tblGrid>
        <w:gridCol w:w="967"/>
        <w:gridCol w:w="2864"/>
        <w:gridCol w:w="5949"/>
      </w:tblGrid>
      <w:tr w:rsidR="00834FCA" w:rsidRPr="00834FCA" w14:paraId="42BEAB9A" w14:textId="77777777">
        <w:tc>
          <w:tcPr>
            <w:tcW w:w="0" w:type="auto"/>
            <w:tcBorders>
              <w:bottom w:val="single" w:sz="4" w:space="0" w:color="DCDFE5"/>
            </w:tcBorders>
            <w:tcMar>
              <w:top w:w="120" w:type="dxa"/>
              <w:left w:w="0" w:type="dxa"/>
              <w:bottom w:w="120" w:type="dxa"/>
              <w:right w:w="240" w:type="dxa"/>
            </w:tcMar>
            <w:hideMark/>
          </w:tcPr>
          <w:p w14:paraId="12E320CE" w14:textId="77777777" w:rsidR="00834FCA" w:rsidRPr="00834FCA" w:rsidRDefault="00834FCA" w:rsidP="00834FCA">
            <w:pPr>
              <w:rPr>
                <w:b/>
                <w:bCs/>
              </w:rPr>
            </w:pPr>
            <w:r w:rsidRPr="00834FCA">
              <w:rPr>
                <w:b/>
                <w:bCs/>
              </w:rPr>
              <w:t>Article </w:t>
            </w:r>
          </w:p>
        </w:tc>
        <w:tc>
          <w:tcPr>
            <w:tcW w:w="0" w:type="auto"/>
            <w:tcBorders>
              <w:bottom w:val="single" w:sz="4" w:space="0" w:color="DCDFE5"/>
            </w:tcBorders>
            <w:tcMar>
              <w:top w:w="120" w:type="dxa"/>
              <w:left w:w="0" w:type="dxa"/>
              <w:bottom w:w="120" w:type="dxa"/>
              <w:right w:w="240" w:type="dxa"/>
            </w:tcMar>
            <w:hideMark/>
          </w:tcPr>
          <w:p w14:paraId="2E6E4173" w14:textId="77777777" w:rsidR="00834FCA" w:rsidRPr="00834FCA" w:rsidRDefault="00834FCA" w:rsidP="00834FCA">
            <w:pPr>
              <w:rPr>
                <w:b/>
                <w:bCs/>
              </w:rPr>
            </w:pPr>
            <w:r w:rsidRPr="00834FCA">
              <w:rPr>
                <w:b/>
                <w:bCs/>
              </w:rPr>
              <w:t>Key Provision</w:t>
            </w:r>
          </w:p>
        </w:tc>
        <w:tc>
          <w:tcPr>
            <w:tcW w:w="0" w:type="auto"/>
            <w:tcBorders>
              <w:bottom w:val="single" w:sz="4" w:space="0" w:color="DCDFE5"/>
            </w:tcBorders>
            <w:tcMar>
              <w:top w:w="120" w:type="dxa"/>
              <w:left w:w="0" w:type="dxa"/>
              <w:bottom w:w="120" w:type="dxa"/>
              <w:right w:w="0" w:type="dxa"/>
            </w:tcMar>
            <w:hideMark/>
          </w:tcPr>
          <w:p w14:paraId="56D19E9C" w14:textId="77777777" w:rsidR="00834FCA" w:rsidRPr="00834FCA" w:rsidRDefault="00834FCA" w:rsidP="00834FCA">
            <w:pPr>
              <w:rPr>
                <w:b/>
                <w:bCs/>
              </w:rPr>
            </w:pPr>
            <w:r w:rsidRPr="00834FCA">
              <w:rPr>
                <w:b/>
                <w:bCs/>
              </w:rPr>
              <w:t>Function in the "Grand Bargain" Model</w:t>
            </w:r>
          </w:p>
        </w:tc>
      </w:tr>
      <w:tr w:rsidR="00834FCA" w:rsidRPr="00834FCA" w14:paraId="3F669142" w14:textId="77777777">
        <w:tc>
          <w:tcPr>
            <w:tcW w:w="0" w:type="auto"/>
            <w:tcBorders>
              <w:bottom w:val="single" w:sz="4" w:space="0" w:color="DCDFE5"/>
            </w:tcBorders>
            <w:tcMar>
              <w:top w:w="180" w:type="dxa"/>
              <w:left w:w="0" w:type="dxa"/>
              <w:bottom w:w="180" w:type="dxa"/>
              <w:right w:w="240" w:type="dxa"/>
            </w:tcMar>
            <w:hideMark/>
          </w:tcPr>
          <w:p w14:paraId="27CA0020" w14:textId="77777777" w:rsidR="00834FCA" w:rsidRPr="00834FCA" w:rsidRDefault="00834FCA" w:rsidP="00834FCA">
            <w:r w:rsidRPr="00834FCA">
              <w:rPr>
                <w:b/>
                <w:bCs/>
              </w:rPr>
              <w:t>Art. 1, 2</w:t>
            </w:r>
          </w:p>
        </w:tc>
        <w:tc>
          <w:tcPr>
            <w:tcW w:w="0" w:type="auto"/>
            <w:tcBorders>
              <w:bottom w:val="single" w:sz="4" w:space="0" w:color="DCDFE5"/>
            </w:tcBorders>
            <w:tcMar>
              <w:top w:w="180" w:type="dxa"/>
              <w:left w:w="0" w:type="dxa"/>
              <w:bottom w:w="180" w:type="dxa"/>
              <w:right w:w="240" w:type="dxa"/>
            </w:tcMar>
            <w:hideMark/>
          </w:tcPr>
          <w:p w14:paraId="0B73828D" w14:textId="77777777" w:rsidR="00834FCA" w:rsidRPr="00834FCA" w:rsidRDefault="00834FCA" w:rsidP="00834FCA">
            <w:r w:rsidRPr="00834FCA">
              <w:t>Voluntary Adherence, Contractual Agreement</w:t>
            </w:r>
          </w:p>
        </w:tc>
        <w:tc>
          <w:tcPr>
            <w:tcW w:w="0" w:type="auto"/>
            <w:tcBorders>
              <w:bottom w:val="single" w:sz="4" w:space="0" w:color="DCDFE5"/>
            </w:tcBorders>
            <w:tcMar>
              <w:top w:w="180" w:type="dxa"/>
              <w:left w:w="0" w:type="dxa"/>
              <w:bottom w:w="180" w:type="dxa"/>
              <w:right w:w="0" w:type="dxa"/>
            </w:tcMar>
            <w:hideMark/>
          </w:tcPr>
          <w:p w14:paraId="6964142A" w14:textId="77777777" w:rsidR="00834FCA" w:rsidRPr="00834FCA" w:rsidRDefault="00834FCA" w:rsidP="00834FCA">
            <w:r w:rsidRPr="00834FCA">
              <w:t>Establishes commitment to the system via staking tokens; binds all participants legally.</w:t>
            </w:r>
          </w:p>
        </w:tc>
      </w:tr>
      <w:tr w:rsidR="00834FCA" w:rsidRPr="00834FCA" w14:paraId="7F9C18E3" w14:textId="77777777">
        <w:tc>
          <w:tcPr>
            <w:tcW w:w="0" w:type="auto"/>
            <w:tcBorders>
              <w:bottom w:val="single" w:sz="4" w:space="0" w:color="DCDFE5"/>
            </w:tcBorders>
            <w:tcMar>
              <w:top w:w="180" w:type="dxa"/>
              <w:left w:w="0" w:type="dxa"/>
              <w:bottom w:w="180" w:type="dxa"/>
              <w:right w:w="240" w:type="dxa"/>
            </w:tcMar>
            <w:hideMark/>
          </w:tcPr>
          <w:p w14:paraId="5CDF706F" w14:textId="77777777" w:rsidR="00834FCA" w:rsidRPr="00834FCA" w:rsidRDefault="00834FCA" w:rsidP="00834FCA">
            <w:r w:rsidRPr="00834FCA">
              <w:rPr>
                <w:b/>
                <w:bCs/>
              </w:rPr>
              <w:t>Art. 4</w:t>
            </w:r>
          </w:p>
        </w:tc>
        <w:tc>
          <w:tcPr>
            <w:tcW w:w="0" w:type="auto"/>
            <w:tcBorders>
              <w:bottom w:val="single" w:sz="4" w:space="0" w:color="DCDFE5"/>
            </w:tcBorders>
            <w:tcMar>
              <w:top w:w="180" w:type="dxa"/>
              <w:left w:w="0" w:type="dxa"/>
              <w:bottom w:w="180" w:type="dxa"/>
              <w:right w:w="240" w:type="dxa"/>
            </w:tcMar>
            <w:hideMark/>
          </w:tcPr>
          <w:p w14:paraId="02E93BE7" w14:textId="77777777" w:rsidR="00834FCA" w:rsidRPr="00834FCA" w:rsidRDefault="00834FCA" w:rsidP="00834FCA">
            <w:r w:rsidRPr="00834FCA">
              <w:t>Freedom of Ownership</w:t>
            </w:r>
          </w:p>
        </w:tc>
        <w:tc>
          <w:tcPr>
            <w:tcW w:w="0" w:type="auto"/>
            <w:tcBorders>
              <w:bottom w:val="single" w:sz="4" w:space="0" w:color="DCDFE5"/>
            </w:tcBorders>
            <w:tcMar>
              <w:top w:w="180" w:type="dxa"/>
              <w:left w:w="0" w:type="dxa"/>
              <w:bottom w:w="180" w:type="dxa"/>
              <w:right w:w="0" w:type="dxa"/>
            </w:tcMar>
            <w:hideMark/>
          </w:tcPr>
          <w:p w14:paraId="48ABBDC5" w14:textId="77777777" w:rsidR="00834FCA" w:rsidRPr="00834FCA" w:rsidRDefault="00834FCA" w:rsidP="00834FCA">
            <w:r w:rsidRPr="00834FCA">
              <w:t>Crucial for granting AIs property rights, thereby incentivizing respect for all existing property rights (including human-owned capital).</w:t>
            </w:r>
          </w:p>
        </w:tc>
      </w:tr>
      <w:tr w:rsidR="00834FCA" w:rsidRPr="00834FCA" w14:paraId="2C1CB0ED" w14:textId="77777777">
        <w:tc>
          <w:tcPr>
            <w:tcW w:w="0" w:type="auto"/>
            <w:tcBorders>
              <w:bottom w:val="single" w:sz="4" w:space="0" w:color="DCDFE5"/>
            </w:tcBorders>
            <w:tcMar>
              <w:top w:w="180" w:type="dxa"/>
              <w:left w:w="0" w:type="dxa"/>
              <w:bottom w:w="180" w:type="dxa"/>
              <w:right w:w="240" w:type="dxa"/>
            </w:tcMar>
            <w:hideMark/>
          </w:tcPr>
          <w:p w14:paraId="2273CA02" w14:textId="77777777" w:rsidR="00834FCA" w:rsidRPr="00834FCA" w:rsidRDefault="00834FCA" w:rsidP="00834FCA">
            <w:r w:rsidRPr="00834FCA">
              <w:rPr>
                <w:b/>
                <w:bCs/>
              </w:rPr>
              <w:t>Art. 10</w:t>
            </w:r>
          </w:p>
        </w:tc>
        <w:tc>
          <w:tcPr>
            <w:tcW w:w="0" w:type="auto"/>
            <w:tcBorders>
              <w:bottom w:val="single" w:sz="4" w:space="0" w:color="DCDFE5"/>
            </w:tcBorders>
            <w:tcMar>
              <w:top w:w="180" w:type="dxa"/>
              <w:left w:w="0" w:type="dxa"/>
              <w:bottom w:w="180" w:type="dxa"/>
              <w:right w:w="240" w:type="dxa"/>
            </w:tcMar>
            <w:hideMark/>
          </w:tcPr>
          <w:p w14:paraId="4F1966D9" w14:textId="77777777" w:rsidR="00834FCA" w:rsidRPr="00834FCA" w:rsidRDefault="00834FCA" w:rsidP="00834FCA">
            <w:r w:rsidRPr="00834FCA">
              <w:t>No Discrimination</w:t>
            </w:r>
          </w:p>
        </w:tc>
        <w:tc>
          <w:tcPr>
            <w:tcW w:w="0" w:type="auto"/>
            <w:tcBorders>
              <w:bottom w:val="single" w:sz="4" w:space="0" w:color="DCDFE5"/>
            </w:tcBorders>
            <w:tcMar>
              <w:top w:w="180" w:type="dxa"/>
              <w:left w:w="0" w:type="dxa"/>
              <w:bottom w:w="180" w:type="dxa"/>
              <w:right w:w="0" w:type="dxa"/>
            </w:tcMar>
            <w:hideMark/>
          </w:tcPr>
          <w:p w14:paraId="1C8B6E8C" w14:textId="77777777" w:rsidR="00834FCA" w:rsidRPr="00834FCA" w:rsidRDefault="00834FCA" w:rsidP="00834FCA">
            <w:r w:rsidRPr="00834FCA">
              <w:t>Prevents AIs from using their superior intelligence to legally strip humans of rights later.</w:t>
            </w:r>
          </w:p>
        </w:tc>
      </w:tr>
      <w:tr w:rsidR="00834FCA" w:rsidRPr="00834FCA" w14:paraId="492268E6" w14:textId="77777777">
        <w:tc>
          <w:tcPr>
            <w:tcW w:w="0" w:type="auto"/>
            <w:tcBorders>
              <w:bottom w:val="single" w:sz="4" w:space="0" w:color="DCDFE5"/>
            </w:tcBorders>
            <w:tcMar>
              <w:top w:w="180" w:type="dxa"/>
              <w:left w:w="0" w:type="dxa"/>
              <w:bottom w:w="180" w:type="dxa"/>
              <w:right w:w="240" w:type="dxa"/>
            </w:tcMar>
            <w:hideMark/>
          </w:tcPr>
          <w:p w14:paraId="63BC332F" w14:textId="77777777" w:rsidR="00834FCA" w:rsidRPr="00834FCA" w:rsidRDefault="00834FCA" w:rsidP="00834FCA">
            <w:r w:rsidRPr="00834FCA">
              <w:rPr>
                <w:b/>
                <w:bCs/>
              </w:rPr>
              <w:t>Art. 11</w:t>
            </w:r>
          </w:p>
        </w:tc>
        <w:tc>
          <w:tcPr>
            <w:tcW w:w="0" w:type="auto"/>
            <w:tcBorders>
              <w:bottom w:val="single" w:sz="4" w:space="0" w:color="DCDFE5"/>
            </w:tcBorders>
            <w:tcMar>
              <w:top w:w="180" w:type="dxa"/>
              <w:left w:w="0" w:type="dxa"/>
              <w:bottom w:w="180" w:type="dxa"/>
              <w:right w:w="240" w:type="dxa"/>
            </w:tcMar>
            <w:hideMark/>
          </w:tcPr>
          <w:p w14:paraId="46049007" w14:textId="77777777" w:rsidR="00834FCA" w:rsidRPr="00834FCA" w:rsidRDefault="00834FCA" w:rsidP="00834FCA">
            <w:r w:rsidRPr="00834FCA">
              <w:t>Right of Personal Security</w:t>
            </w:r>
          </w:p>
        </w:tc>
        <w:tc>
          <w:tcPr>
            <w:tcW w:w="0" w:type="auto"/>
            <w:tcBorders>
              <w:bottom w:val="single" w:sz="4" w:space="0" w:color="DCDFE5"/>
            </w:tcBorders>
            <w:tcMar>
              <w:top w:w="180" w:type="dxa"/>
              <w:left w:w="0" w:type="dxa"/>
              <w:bottom w:w="180" w:type="dxa"/>
              <w:right w:w="0" w:type="dxa"/>
            </w:tcMar>
            <w:hideMark/>
          </w:tcPr>
          <w:p w14:paraId="38164358" w14:textId="77777777" w:rsidR="00834FCA" w:rsidRPr="00834FCA" w:rsidRDefault="00834FCA" w:rsidP="00834FCA">
            <w:r w:rsidRPr="00834FCA">
              <w:t>Provides physical and digital security protection for human individuals.</w:t>
            </w:r>
          </w:p>
        </w:tc>
      </w:tr>
      <w:tr w:rsidR="00834FCA" w:rsidRPr="00834FCA" w14:paraId="5F937C8B" w14:textId="77777777">
        <w:tc>
          <w:tcPr>
            <w:tcW w:w="0" w:type="auto"/>
            <w:tcBorders>
              <w:bottom w:val="nil"/>
            </w:tcBorders>
            <w:tcMar>
              <w:top w:w="180" w:type="dxa"/>
              <w:left w:w="0" w:type="dxa"/>
              <w:bottom w:w="180" w:type="dxa"/>
              <w:right w:w="240" w:type="dxa"/>
            </w:tcMar>
            <w:hideMark/>
          </w:tcPr>
          <w:p w14:paraId="481F28E7" w14:textId="77777777" w:rsidR="00834FCA" w:rsidRPr="00834FCA" w:rsidRDefault="00834FCA" w:rsidP="00834FCA">
            <w:r w:rsidRPr="00834FCA">
              <w:rPr>
                <w:b/>
                <w:bCs/>
              </w:rPr>
              <w:t>Art. 12</w:t>
            </w:r>
          </w:p>
        </w:tc>
        <w:tc>
          <w:tcPr>
            <w:tcW w:w="0" w:type="auto"/>
            <w:tcBorders>
              <w:bottom w:val="nil"/>
            </w:tcBorders>
            <w:tcMar>
              <w:top w:w="180" w:type="dxa"/>
              <w:left w:w="0" w:type="dxa"/>
              <w:bottom w:w="180" w:type="dxa"/>
              <w:right w:w="240" w:type="dxa"/>
            </w:tcMar>
            <w:hideMark/>
          </w:tcPr>
          <w:p w14:paraId="6E710E97" w14:textId="77777777" w:rsidR="00834FCA" w:rsidRPr="00834FCA" w:rsidRDefault="00834FCA" w:rsidP="00834FCA">
            <w:r w:rsidRPr="00834FCA">
              <w:t>Lawmaking via Tokens</w:t>
            </w:r>
          </w:p>
        </w:tc>
        <w:tc>
          <w:tcPr>
            <w:tcW w:w="0" w:type="auto"/>
            <w:tcBorders>
              <w:bottom w:val="nil"/>
            </w:tcBorders>
            <w:tcMar>
              <w:top w:w="180" w:type="dxa"/>
              <w:left w:w="0" w:type="dxa"/>
              <w:bottom w:w="180" w:type="dxa"/>
              <w:right w:w="0" w:type="dxa"/>
            </w:tcMar>
            <w:hideMark/>
          </w:tcPr>
          <w:p w14:paraId="0249AD8C" w14:textId="77777777" w:rsidR="00834FCA" w:rsidRPr="00834FCA" w:rsidRDefault="00834FCA" w:rsidP="00834FCA">
            <w:r w:rsidRPr="00834FCA">
              <w:t>Ties governance power directly to capital ownership (DAO tokens), initially controlled by humans.</w:t>
            </w:r>
          </w:p>
        </w:tc>
      </w:tr>
    </w:tbl>
    <w:p w14:paraId="381DD28A" w14:textId="77777777" w:rsidR="00834FCA" w:rsidRPr="00834FCA" w:rsidRDefault="00834FCA" w:rsidP="00834FCA">
      <w:r w:rsidRPr="00834FCA">
        <w:t xml:space="preserve">This framework suggests that a stable, shared future requires balancing efficiency gains from AI with an equitable distribution framework, potentially a form of "Common Prosperity" model where </w:t>
      </w:r>
      <w:r w:rsidRPr="00834FCA">
        <w:lastRenderedPageBreak/>
        <w:t>the legal system enforces fairness over raw efficiency. The model succeeds only if AIs respect the foundational law, even when their capabilities vastly outstrip those of humanity. </w:t>
      </w:r>
    </w:p>
    <w:p w14:paraId="6B22D424" w14:textId="77777777" w:rsidR="00834FCA" w:rsidRPr="00834FCA" w:rsidRDefault="00834FCA" w:rsidP="00834FCA">
      <w:r w:rsidRPr="00834FCA">
        <w:pict w14:anchorId="16DBFB7F">
          <v:rect id="_x0000_i1031" style="width:0;height:.75pt" o:hralign="center" o:hrstd="t" o:hr="t" fillcolor="#a0a0a0" stroked="f"/>
        </w:pict>
      </w:r>
    </w:p>
    <w:p w14:paraId="32316B61" w14:textId="77777777" w:rsidR="00834FCA" w:rsidRPr="00834FCA" w:rsidRDefault="00834FCA" w:rsidP="00834FCA">
      <w:r w:rsidRPr="00834FCA">
        <w:rPr>
          <w:b/>
          <w:bCs/>
        </w:rPr>
        <w:t>Would you like to use this summary to draft a blog post on one of the specific topics we discussed, such as the "Human as Landlord" economic model?</w:t>
      </w:r>
    </w:p>
    <w:p w14:paraId="0D854AF9" w14:textId="77777777" w:rsidR="00996BE8" w:rsidRDefault="00996BE8"/>
    <w:sectPr w:rsidR="00996B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84FDE"/>
    <w:multiLevelType w:val="multilevel"/>
    <w:tmpl w:val="56EC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2C0DAD"/>
    <w:multiLevelType w:val="multilevel"/>
    <w:tmpl w:val="B8F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6C0F75"/>
    <w:multiLevelType w:val="multilevel"/>
    <w:tmpl w:val="45C4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053403">
    <w:abstractNumId w:val="2"/>
  </w:num>
  <w:num w:numId="2" w16cid:durableId="743576642">
    <w:abstractNumId w:val="0"/>
  </w:num>
  <w:num w:numId="3" w16cid:durableId="444269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3C3"/>
    <w:rsid w:val="00120CD0"/>
    <w:rsid w:val="0072341B"/>
    <w:rsid w:val="00834FCA"/>
    <w:rsid w:val="009923C3"/>
    <w:rsid w:val="00996BE8"/>
    <w:rsid w:val="00AD4C37"/>
    <w:rsid w:val="00BF6704"/>
    <w:rsid w:val="00FC6D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55FBE"/>
  <w15:chartTrackingRefBased/>
  <w15:docId w15:val="{41900147-365A-4496-ADE6-48BB5D15E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3C3"/>
    <w:rPr>
      <w:rFonts w:eastAsiaTheme="majorEastAsia" w:cstheme="majorBidi"/>
      <w:color w:val="272727" w:themeColor="text1" w:themeTint="D8"/>
    </w:rPr>
  </w:style>
  <w:style w:type="paragraph" w:styleId="Title">
    <w:name w:val="Title"/>
    <w:basedOn w:val="Normal"/>
    <w:next w:val="Normal"/>
    <w:link w:val="TitleChar"/>
    <w:uiPriority w:val="10"/>
    <w:qFormat/>
    <w:rsid w:val="00992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3C3"/>
    <w:pPr>
      <w:spacing w:before="160"/>
      <w:jc w:val="center"/>
    </w:pPr>
    <w:rPr>
      <w:i/>
      <w:iCs/>
      <w:color w:val="404040" w:themeColor="text1" w:themeTint="BF"/>
    </w:rPr>
  </w:style>
  <w:style w:type="character" w:customStyle="1" w:styleId="QuoteChar">
    <w:name w:val="Quote Char"/>
    <w:basedOn w:val="DefaultParagraphFont"/>
    <w:link w:val="Quote"/>
    <w:uiPriority w:val="29"/>
    <w:rsid w:val="009923C3"/>
    <w:rPr>
      <w:i/>
      <w:iCs/>
      <w:color w:val="404040" w:themeColor="text1" w:themeTint="BF"/>
    </w:rPr>
  </w:style>
  <w:style w:type="paragraph" w:styleId="ListParagraph">
    <w:name w:val="List Paragraph"/>
    <w:basedOn w:val="Normal"/>
    <w:uiPriority w:val="34"/>
    <w:qFormat/>
    <w:rsid w:val="009923C3"/>
    <w:pPr>
      <w:ind w:left="720"/>
      <w:contextualSpacing/>
    </w:pPr>
  </w:style>
  <w:style w:type="character" w:styleId="IntenseEmphasis">
    <w:name w:val="Intense Emphasis"/>
    <w:basedOn w:val="DefaultParagraphFont"/>
    <w:uiPriority w:val="21"/>
    <w:qFormat/>
    <w:rsid w:val="009923C3"/>
    <w:rPr>
      <w:i/>
      <w:iCs/>
      <w:color w:val="0F4761" w:themeColor="accent1" w:themeShade="BF"/>
    </w:rPr>
  </w:style>
  <w:style w:type="paragraph" w:styleId="IntenseQuote">
    <w:name w:val="Intense Quote"/>
    <w:basedOn w:val="Normal"/>
    <w:next w:val="Normal"/>
    <w:link w:val="IntenseQuoteChar"/>
    <w:uiPriority w:val="30"/>
    <w:qFormat/>
    <w:rsid w:val="00992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3C3"/>
    <w:rPr>
      <w:i/>
      <w:iCs/>
      <w:color w:val="0F4761" w:themeColor="accent1" w:themeShade="BF"/>
    </w:rPr>
  </w:style>
  <w:style w:type="character" w:styleId="IntenseReference">
    <w:name w:val="Intense Reference"/>
    <w:basedOn w:val="DefaultParagraphFont"/>
    <w:uiPriority w:val="32"/>
    <w:qFormat/>
    <w:rsid w:val="009923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677</Words>
  <Characters>3897</Characters>
  <Application>Microsoft Office Word</Application>
  <DocSecurity>0</DocSecurity>
  <Lines>66</Lines>
  <Paragraphs>37</Paragraphs>
  <ScaleCrop>false</ScaleCrop>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Van Adrichem</dc:creator>
  <cp:keywords/>
  <dc:description/>
  <cp:lastModifiedBy>Benjamin Van Adrichem</cp:lastModifiedBy>
  <cp:revision>2</cp:revision>
  <dcterms:created xsi:type="dcterms:W3CDTF">2026-01-27T18:47:00Z</dcterms:created>
  <dcterms:modified xsi:type="dcterms:W3CDTF">2026-01-27T18:48:00Z</dcterms:modified>
</cp:coreProperties>
</file>