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31BDE" w14:textId="77777777" w:rsidR="00000000" w:rsidRDefault="005D6EB8" w:rsidP="005D6EB8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0A20EA58" w14:textId="77777777" w:rsidR="00000000" w:rsidRDefault="005D6EB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Ахамбаев Рустем</w:t>
      </w:r>
    </w:p>
    <w:p w14:paraId="2BCAEB84" w14:textId="77777777" w:rsidR="00000000" w:rsidRDefault="005D6EB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Senior</w:t>
      </w:r>
    </w:p>
    <w:p w14:paraId="22B9ED9D" w14:textId="77777777" w:rsidR="00000000" w:rsidRDefault="005D6EB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51DD5E86" w14:textId="77777777" w:rsidR="00000000" w:rsidRDefault="005D6EB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ТОО Business and Technology Services, ERG (8 лет 4 мес.): ведущий системный аналитик. Требования и технические спецификации, BPMN/UML, маппинг данных между платформами (SAP, Active Directory, ITSM), UAT, интеграции через REST API.</w:t>
      </w:r>
    </w:p>
    <w:p w14:paraId="34802740" w14:textId="77777777" w:rsidR="00000000" w:rsidRDefault="005D6EB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Платформа AccessControl: </w:t>
      </w:r>
      <w:r>
        <w:rPr>
          <w:rFonts w:ascii="Calibri" w:eastAsia="Times New Roman" w:hAnsi="Calibri" w:cs="Calibri"/>
          <w:color w:val="1F1F1F"/>
          <w:sz w:val="22"/>
          <w:szCs w:val="22"/>
        </w:rPr>
        <w:t>смоделировал процесс «заявка → согласование → исполнение» и интеграции; платформа обработала более 14 000 заявок, время одной заявки сократилось с 25 минут до 2–3.</w:t>
      </w:r>
    </w:p>
    <w:p w14:paraId="336EA3A8" w14:textId="77777777" w:rsidR="00000000" w:rsidRDefault="005D6EB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Синхронизация AD–SAP с сопоставлением записей по ИИН и обработкой исключений; автоматизация </w:t>
      </w:r>
      <w:r>
        <w:rPr>
          <w:rFonts w:ascii="Calibri" w:eastAsia="Times New Roman" w:hAnsi="Calibri" w:cs="Calibri"/>
          <w:color w:val="1F1F1F"/>
          <w:sz w:val="22"/>
          <w:szCs w:val="22"/>
        </w:rPr>
        <w:t>офбординга с отзывом доступов через API.</w:t>
      </w:r>
    </w:p>
    <w:p w14:paraId="368942F7" w14:textId="77777777" w:rsidR="00000000" w:rsidRDefault="005D6EB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КМГ Digital (4 мес., консалтинг): карты маппинга данных между HR-системами холдинга, методология UAT и контроль качества данных при миграции исторических данных.</w:t>
      </w:r>
    </w:p>
    <w:p w14:paraId="4ADADCE4" w14:textId="77777777" w:rsidR="00000000" w:rsidRDefault="005D6EB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4958E487" w14:textId="77777777" w:rsidR="00000000" w:rsidRDefault="005D6EB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Восемь лет аналитической работы на к</w:t>
      </w:r>
      <w:r>
        <w:rPr>
          <w:rFonts w:ascii="Calibri" w:eastAsia="Times New Roman" w:hAnsi="Calibri" w:cs="Calibri"/>
          <w:color w:val="1F1F1F"/>
          <w:sz w:val="22"/>
          <w:szCs w:val="22"/>
        </w:rPr>
        <w:t>орпоративных системах холдинга, результаты измеримы и описаны конкретно.</w:t>
      </w:r>
    </w:p>
    <w:p w14:paraId="7243F6BE" w14:textId="77777777" w:rsidR="00000000" w:rsidRDefault="005D6EB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Сильная связка «сопоставление записей из разных систем + исключения + проверка при миграции»: прямая параллель с задачей по скважинам.</w:t>
      </w:r>
    </w:p>
    <w:p w14:paraId="345DBFD9" w14:textId="77777777" w:rsidR="00000000" w:rsidRDefault="005D6EB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Моделирование логической модели данных (OPEX-пла</w:t>
      </w:r>
      <w:r>
        <w:rPr>
          <w:rFonts w:ascii="Calibri" w:eastAsia="Times New Roman" w:hAnsi="Calibri" w:cs="Calibri"/>
          <w:color w:val="1F1F1F"/>
          <w:sz w:val="22"/>
          <w:szCs w:val="22"/>
        </w:rPr>
        <w:t>тформа), BPMN/UML, SQL, Jira/Confluence, Python.</w:t>
      </w:r>
    </w:p>
    <w:p w14:paraId="0B95C62C" w14:textId="77777777" w:rsidR="00000000" w:rsidRDefault="005D6EB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Работа на уровне логической архитектуры и технической спецификации, а не только сбора требований.</w:t>
      </w:r>
    </w:p>
    <w:p w14:paraId="0BE02D66" w14:textId="77777777" w:rsidR="00000000" w:rsidRDefault="005D6EB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323A6A5D" w14:textId="77777777" w:rsidR="00000000" w:rsidRDefault="005D6EB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Почти весь опыт в одной компании и в основном для внутренних заказчиков. Работа с внешним За</w:t>
      </w:r>
      <w:r>
        <w:rPr>
          <w:rFonts w:ascii="Calibri" w:eastAsia="Times New Roman" w:hAnsi="Calibri" w:cs="Calibri"/>
          <w:color w:val="1F1F1F"/>
          <w:sz w:val="22"/>
          <w:szCs w:val="22"/>
        </w:rPr>
        <w:t>казчиком и с экспертами в незнакомой предметной области не показана.</w:t>
      </w:r>
    </w:p>
    <w:p w14:paraId="060F3021" w14:textId="77777777" w:rsidR="00000000" w:rsidRDefault="005D6EB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Заявлена «техническая архитектура» прототипа и «логическая архитектура»: нужно проверить границу между ролью аналитика и архитектора.</w:t>
      </w:r>
    </w:p>
    <w:p w14:paraId="0FB61A43" w14:textId="77777777" w:rsidR="00000000" w:rsidRDefault="005D6EB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Утверждение «100% точность передачи» в КМГ Digital тр</w:t>
      </w:r>
      <w:r>
        <w:rPr>
          <w:rFonts w:ascii="Calibri" w:eastAsia="Times New Roman" w:hAnsi="Calibri" w:cs="Calibri"/>
          <w:color w:val="1F1F1F"/>
          <w:sz w:val="22"/>
          <w:szCs w:val="22"/>
        </w:rPr>
        <w:t>ебует пояснения. Масштаб данных и объёмы в резюме не указаны.</w:t>
      </w:r>
    </w:p>
    <w:p w14:paraId="581A3FA0" w14:textId="77777777" w:rsidR="00000000" w:rsidRDefault="005D6EB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Ожидания по зарплате не указаны, не готов к переезду, готов к командировкам.</w:t>
      </w:r>
    </w:p>
    <w:p w14:paraId="0207BB50" w14:textId="77777777" w:rsidR="00000000" w:rsidRDefault="005D6EB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Сильный кандидат</w:t>
      </w:r>
    </w:p>
    <w:p w14:paraId="7DA9ABE6" w14:textId="77777777" w:rsidR="00000000" w:rsidRDefault="005D6EB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Опытный Senior-аналитик по интеграциям и данным с измери</w:t>
      </w:r>
      <w:r>
        <w:rPr>
          <w:rFonts w:ascii="Calibri" w:hAnsi="Calibri" w:cs="Calibri"/>
          <w:color w:val="1F1F1F"/>
          <w:sz w:val="22"/>
          <w:szCs w:val="22"/>
        </w:rPr>
        <w:t>мыми результатами. Предметная область не геологическая, важно проверить работу с экспертами и границу с архитектором.</w:t>
      </w:r>
    </w:p>
    <w:sectPr w:rsidR="00000000" w:rsidSect="005D6EB8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A2160"/>
    <w:multiLevelType w:val="multilevel"/>
    <w:tmpl w:val="55E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802BC"/>
    <w:multiLevelType w:val="multilevel"/>
    <w:tmpl w:val="11C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E13B3"/>
    <w:multiLevelType w:val="multilevel"/>
    <w:tmpl w:val="B6B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B8"/>
    <w:rsid w:val="005D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240931"/>
  <w15:chartTrackingRefBased/>
  <w15:docId w15:val="{151546D5-F9CB-4067-894E-3BEEB77D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