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8F1E" w14:textId="77777777" w:rsidR="00000000" w:rsidRDefault="002310F2" w:rsidP="002310F2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461B4E96" w14:textId="77777777" w:rsidR="00000000" w:rsidRDefault="002310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Ералы Рамазан</w:t>
      </w:r>
    </w:p>
    <w:p w14:paraId="20A29E6B" w14:textId="77777777" w:rsidR="00000000" w:rsidRDefault="002310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Strong Middle</w:t>
      </w:r>
    </w:p>
    <w:p w14:paraId="19A4451E" w14:textId="77777777" w:rsidR="00000000" w:rsidRDefault="002310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4DFC45FF" w14:textId="77777777" w:rsidR="00000000" w:rsidRDefault="002310F2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Алматы Паркинг (9 мес.): системный аналитик цифровой платформы эвакуации ТС, интеграции через ШЭП (ДП, ЕРАП), Kaspi, БВУ, API-спецификации, интеграционная карта, функциональные и нефункциональные требования.</w:t>
      </w:r>
    </w:p>
    <w:p w14:paraId="62162705" w14:textId="77777777" w:rsidR="00000000" w:rsidRDefault="002310F2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Kcell (6 мес.): требования, логика API, SQL, ско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ринговые процессы, отчётность ГКБ.</w:t>
      </w:r>
    </w:p>
    <w:p w14:paraId="06E3CD6D" w14:textId="77777777" w:rsidR="00000000" w:rsidRDefault="002310F2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Jusan Garant (1 год) и KazBars (5 мес.): требования, BPMN/Camunda, UML, User Stories.</w:t>
      </w:r>
    </w:p>
    <w:p w14:paraId="6C4C8392" w14:textId="77777777" w:rsidR="00000000" w:rsidRDefault="002310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4E6061FD" w14:textId="77777777" w:rsidR="00000000" w:rsidRDefault="002310F2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Кейс «Алматы Паркинг»: сложная мультисторонняя система с госинтеграциями, спроектированная от начала до конца.</w:t>
      </w:r>
    </w:p>
    <w:p w14:paraId="629BFAC1" w14:textId="77777777" w:rsidR="00000000" w:rsidRDefault="002310F2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Хорошо </w:t>
      </w:r>
      <w:r>
        <w:rPr>
          <w:rFonts w:ascii="Calibri" w:eastAsia="Times New Roman" w:hAnsi="Calibri" w:cs="Calibri"/>
          <w:color w:val="1F1F1F"/>
          <w:sz w:val="22"/>
          <w:szCs w:val="22"/>
        </w:rPr>
        <w:t>знает инструменты: BPMN, UML, ERD, Jira/Confluence.</w:t>
      </w:r>
    </w:p>
    <w:p w14:paraId="14EFA1C5" w14:textId="77777777" w:rsidR="00000000" w:rsidRDefault="002310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481DCC5F" w14:textId="77777777" w:rsidR="00000000" w:rsidRDefault="002310F2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аналитиком около 2,5 лет, все места работы короче года.</w:t>
      </w:r>
    </w:p>
    <w:p w14:paraId="3A362F21" w14:textId="77777777" w:rsidR="00000000" w:rsidRDefault="002310F2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 июля 2026 года не работает. Нужно уточнить причины коротких сроков.</w:t>
      </w:r>
    </w:p>
    <w:p w14:paraId="4BBADDEE" w14:textId="77777777" w:rsidR="00000000" w:rsidRDefault="002310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5AE0BE3D" w14:textId="77777777" w:rsidR="00000000" w:rsidRDefault="002310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Есть хороший сложный кейс, но стажа и стабильности для Senior недостаточно. Подходит как сильный Middle.</w:t>
      </w:r>
    </w:p>
    <w:sectPr w:rsidR="00000000" w:rsidSect="002310F2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B6F2D"/>
    <w:multiLevelType w:val="multilevel"/>
    <w:tmpl w:val="C590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A11D3"/>
    <w:multiLevelType w:val="multilevel"/>
    <w:tmpl w:val="D866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929D5"/>
    <w:multiLevelType w:val="multilevel"/>
    <w:tmpl w:val="240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F2"/>
    <w:rsid w:val="0023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11734F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