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AA40" w14:textId="77777777" w:rsidR="00000000" w:rsidRDefault="00633728" w:rsidP="0063372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A643184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Каирбеков Бауыржан Айтказыевич</w:t>
      </w:r>
    </w:p>
    <w:p w14:paraId="50CC6DBE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 (управленческий и ERP-профиль)</w:t>
      </w:r>
    </w:p>
    <w:p w14:paraId="4D9AF53A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CBE9ECA" w14:textId="77777777" w:rsidR="00000000" w:rsidRDefault="0063372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Beeline (2,5 года): IT бизнес-интегратор и руководитель проектов по ERP и интеграциям. Функциональная архитектура, управление требованиями.</w:t>
      </w:r>
    </w:p>
    <w:p w14:paraId="47DE9ABA" w14:textId="77777777" w:rsidR="00000000" w:rsidRDefault="0063372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Казпочта (около 10 лет): бизнес-интегратор внедрения SAP (FI, CO, MM, HCM и др.), начальник управления SAP ERP, инте</w:t>
      </w:r>
      <w:r>
        <w:rPr>
          <w:rFonts w:ascii="Calibri" w:eastAsia="Times New Roman" w:hAnsi="Calibri" w:cs="Calibri"/>
          <w:color w:val="1F1F1F"/>
          <w:sz w:val="22"/>
          <w:szCs w:val="22"/>
        </w:rPr>
        <w:t>грации с СЭД и enbek.kz, ARIS.</w:t>
      </w:r>
    </w:p>
    <w:p w14:paraId="41E2A843" w14:textId="77777777" w:rsidR="00000000" w:rsidRDefault="0063372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Алатау-Софт: внедрение IFS и Mincom Ellipse, концепции, ТЗ, электронный акимат.</w:t>
      </w:r>
    </w:p>
    <w:p w14:paraId="2F5DF240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22347E8" w14:textId="77777777" w:rsidR="00000000" w:rsidRDefault="006337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Очень крупные корпоративные внедрения, архитектура приложений и бизнес-процессов.</w:t>
      </w:r>
    </w:p>
    <w:p w14:paraId="5E8A7422" w14:textId="77777777" w:rsidR="00000000" w:rsidRDefault="0063372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Широкий опыт управления, работы с интеграторам</w:t>
      </w:r>
      <w:r>
        <w:rPr>
          <w:rFonts w:ascii="Calibri" w:eastAsia="Times New Roman" w:hAnsi="Calibri" w:cs="Calibri"/>
          <w:color w:val="1F1F1F"/>
          <w:sz w:val="22"/>
          <w:szCs w:val="22"/>
        </w:rPr>
        <w:t>и и бюджетами.</w:t>
      </w:r>
    </w:p>
    <w:p w14:paraId="009628ED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1BACC725" w14:textId="77777777" w:rsidR="00000000" w:rsidRDefault="0063372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Профиль руководителя и ERP-интегратора, а не практикующего системного аналитика. Нет подтверждения работы с API-спецификациями, SQL, BPMN/UML и Jira на практике.</w:t>
      </w:r>
    </w:p>
    <w:p w14:paraId="4E608F03" w14:textId="77777777" w:rsidR="00000000" w:rsidRDefault="0063372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Ожидания 2 000 000 ₸, целевая должность «Руководитель IT-проек</w:t>
      </w:r>
      <w:r>
        <w:rPr>
          <w:rFonts w:ascii="Calibri" w:eastAsia="Times New Roman" w:hAnsi="Calibri" w:cs="Calibri"/>
          <w:color w:val="1F1F1F"/>
          <w:sz w:val="22"/>
          <w:szCs w:val="22"/>
        </w:rPr>
        <w:t>тов». Возможна оверквалификация и несоответствие роли.</w:t>
      </w:r>
    </w:p>
    <w:p w14:paraId="695B50C0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6F35B20F" w14:textId="77777777" w:rsidR="00000000" w:rsidRDefault="0063372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Масштаб и экспертиза высокие, но в области ERP-внедрений и управления. Под позицию практикующего Senior-аналитика профиль подходит плохо.</w:t>
      </w:r>
    </w:p>
    <w:sectPr w:rsidR="00000000" w:rsidSect="0063372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114B1"/>
    <w:multiLevelType w:val="multilevel"/>
    <w:tmpl w:val="0C5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123EA"/>
    <w:multiLevelType w:val="multilevel"/>
    <w:tmpl w:val="1A5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70C25"/>
    <w:multiLevelType w:val="multilevel"/>
    <w:tmpl w:val="462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28"/>
    <w:rsid w:val="0063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5A8BE5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