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FAF4" w14:textId="77777777" w:rsidR="00000000" w:rsidRDefault="00B77B3E" w:rsidP="00B77B3E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7D993E46" w14:textId="77777777" w:rsidR="00000000" w:rsidRDefault="00B77B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Жакупов Карим Маратович</w:t>
      </w:r>
    </w:p>
    <w:p w14:paraId="7AF70940" w14:textId="77777777" w:rsidR="00000000" w:rsidRDefault="00B77B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722AC5F9" w14:textId="77777777" w:rsidR="00000000" w:rsidRDefault="00B77B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6DF9C6AF" w14:textId="77777777" w:rsidR="00000000" w:rsidRDefault="00B77B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Smart Bridge / Omarket (2 г. 3 мес.): fullstack-аналитик. Функциональные и нефункциональные требования, BPMN/UML, описание REST API, Kafka, Swagger/Postman, SQL. Совмещал роли PO и PM.</w:t>
      </w:r>
    </w:p>
    <w:p w14:paraId="224810B3" w14:textId="77777777" w:rsidR="00000000" w:rsidRDefault="00B77B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Infinity (7 мес.): руководитель проектов. Система подачи заявок на ТУ д</w:t>
      </w:r>
      <w:r>
        <w:rPr>
          <w:rFonts w:ascii="Calibri" w:eastAsia="Times New Roman" w:hAnsi="Calibri" w:cs="Calibri"/>
          <w:color w:val="1F1F1F"/>
          <w:sz w:val="22"/>
          <w:szCs w:val="22"/>
        </w:rPr>
        <w:t>ля KEGOC, корпоративный портал.</w:t>
      </w:r>
    </w:p>
    <w:p w14:paraId="41B576DF" w14:textId="77777777" w:rsidR="00000000" w:rsidRDefault="00B77B3E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Click Intellect и ITMD: ТЗ и интеграции для дочерних организаций КТЖ, BPMN, тестирование.</w:t>
      </w:r>
    </w:p>
    <w:p w14:paraId="699E2CAA" w14:textId="77777777" w:rsidR="00000000" w:rsidRDefault="00B77B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742465EC" w14:textId="77777777" w:rsidR="00000000" w:rsidRDefault="00B77B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Крупная платформа (Omarket, госзакупки), продуктовое мышление, инициативность.</w:t>
      </w:r>
    </w:p>
    <w:p w14:paraId="33670BB7" w14:textId="77777777" w:rsidR="00000000" w:rsidRDefault="00B77B3E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Широкий кругозор: аналитика, дизайн, Q</w:t>
      </w:r>
      <w:r>
        <w:rPr>
          <w:rFonts w:ascii="Calibri" w:eastAsia="Times New Roman" w:hAnsi="Calibri" w:cs="Calibri"/>
          <w:color w:val="1F1F1F"/>
          <w:sz w:val="22"/>
          <w:szCs w:val="22"/>
        </w:rPr>
        <w:t>A, DevOps, работа с заказчиком.</w:t>
      </w:r>
    </w:p>
    <w:p w14:paraId="1339446C" w14:textId="77777777" w:rsidR="00000000" w:rsidRDefault="00B77B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1702AE04" w14:textId="77777777" w:rsidR="00000000" w:rsidRDefault="00B77B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Роль размыта между аналитиком, PM, PO, дизайнером и тестировщиком. Глубина системного анализа неясна.</w:t>
      </w:r>
    </w:p>
    <w:p w14:paraId="5CDA8D91" w14:textId="77777777" w:rsidR="00000000" w:rsidRDefault="00B77B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Кандидату 24 года, ни одна роль не была чисто аналитической. Последняя позиция: руководитель проектов.</w:t>
      </w:r>
    </w:p>
    <w:p w14:paraId="4775E3C5" w14:textId="77777777" w:rsidR="00000000" w:rsidRDefault="00B77B3E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</w:t>
      </w:r>
      <w:r>
        <w:rPr>
          <w:rFonts w:ascii="Calibri" w:eastAsia="Times New Roman" w:hAnsi="Calibri" w:cs="Calibri"/>
          <w:color w:val="1F1F1F"/>
          <w:sz w:val="22"/>
          <w:szCs w:val="22"/>
        </w:rPr>
        <w:t>зюме перегружено, сложно выделить личный вклад в аналитику.</w:t>
      </w:r>
    </w:p>
    <w:p w14:paraId="10AFCC38" w14:textId="77777777" w:rsidR="00000000" w:rsidRDefault="00B77B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433A370B" w14:textId="77777777" w:rsidR="00000000" w:rsidRDefault="00B77B3E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Энергичный универсал с опытом на крупной платформе. Для Senior аналитика нужно проверить глубину проектирования и умение фокусироваться на </w:t>
      </w:r>
      <w:r>
        <w:rPr>
          <w:rFonts w:ascii="Calibri" w:hAnsi="Calibri" w:cs="Calibri"/>
          <w:color w:val="1F1F1F"/>
          <w:sz w:val="22"/>
          <w:szCs w:val="22"/>
        </w:rPr>
        <w:t>роли.</w:t>
      </w:r>
    </w:p>
    <w:sectPr w:rsidR="00000000" w:rsidSect="00B77B3E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86230"/>
    <w:multiLevelType w:val="multilevel"/>
    <w:tmpl w:val="377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54A58"/>
    <w:multiLevelType w:val="multilevel"/>
    <w:tmpl w:val="BB2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9534D"/>
    <w:multiLevelType w:val="multilevel"/>
    <w:tmpl w:val="E5C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3E"/>
    <w:rsid w:val="00B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4B100E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