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F529AB" w:rsidP="00F529AB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:rsidR="00000000" w:rsidRDefault="00F529A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Дуйсенбай Улжан. Первичный вывод: «Под вопросом», Strong Middle.</w:t>
      </w:r>
    </w:p>
    <w:p w:rsidR="00000000" w:rsidRDefault="00F529AB" w:rsidP="00F529A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:rsidR="00000000" w:rsidRDefault="00F529A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сильную сторону: сопровождение интеграционного обмена, проверки SQL, поиск расхождений. Проверяем, умеет ли кандидат превратить этот опыт в требования к системе, то есть перейти от сопровождения к проектированию.</w:t>
      </w:r>
    </w:p>
    <w:p w:rsidR="00000000" w:rsidRDefault="00F529A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сомнение: опыт 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основном связан с сопровождением, UML и API-спецификации в резюме не упомянуты. Проверяем проектирование нового сценария с нуля.</w:t>
      </w:r>
    </w:p>
    <w:p w:rsidR="00000000" w:rsidRDefault="00F529AB" w:rsidP="00F529A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:rsidR="00000000" w:rsidRDefault="00F529A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Требования к мониторингу и качеству загрузки, SQL, сценарии с исключениями, UML-диаграмма последов</w:t>
      </w:r>
      <w:r>
        <w:rPr>
          <w:rFonts w:ascii="Calibri" w:hAnsi="Calibri" w:cs="Calibri"/>
          <w:color w:val="1F1F1F"/>
          <w:sz w:val="22"/>
          <w:szCs w:val="22"/>
        </w:rPr>
        <w:t>ательности, взаимодействие систем.</w:t>
      </w:r>
    </w:p>
    <w:p w:rsidR="00000000" w:rsidRDefault="00F529AB" w:rsidP="00F529A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:rsidR="00000000" w:rsidRDefault="00F529A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Способность проектировать, а не только поддерживать.</w:t>
      </w:r>
    </w:p>
    <w:p w:rsidR="00000000" w:rsidRDefault="00F529A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Владение UML.</w:t>
      </w:r>
    </w:p>
    <w:p w:rsidR="00000000" w:rsidRDefault="00F529A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Понимание синхронного и асинхронного взаимодействия.</w:t>
      </w:r>
    </w:p>
    <w:p w:rsidR="00000000" w:rsidRDefault="00F529AB" w:rsidP="00F529A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:rsidR="00000000" w:rsidRDefault="00F529A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журнал загрузок (источник, время, об</w:t>
      </w:r>
      <w:r>
        <w:rPr>
          <w:rFonts w:ascii="Calibri" w:eastAsia="Times New Roman" w:hAnsi="Calibri" w:cs="Calibri"/>
          <w:color w:val="1F1F1F"/>
          <w:sz w:val="22"/>
          <w:szCs w:val="22"/>
        </w:rPr>
        <w:t>ъём, статус, ошибки), контроль полноты и сверка количества записей, уведомления, ответственные, повторная загрузка, отчёт о расхождениях. Осмысленность SQL-примеров.</w:t>
      </w:r>
    </w:p>
    <w:p w:rsidR="00000000" w:rsidRDefault="00F529A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таймауты, недоступность источника, частичный ответ, отсутствие изменений, повторный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запрос, конфликт с уже имеющимися данными. Корректность диаграммы (участники, синхронные и асинхронные сообщения, alt-фрагменты).</w:t>
      </w:r>
    </w:p>
    <w:p w:rsidR="00000000" w:rsidRDefault="00F529A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глубина в блоках 1 и 4 покажет, тянет ли она на самостоятельную работу Senior.</w:t>
      </w:r>
    </w:p>
    <w:sectPr w:rsidR="00000000" w:rsidSect="00F529AB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466D7"/>
    <w:multiLevelType w:val="multilevel"/>
    <w:tmpl w:val="35D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3433B"/>
    <w:multiLevelType w:val="multilevel"/>
    <w:tmpl w:val="E8A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D297E"/>
    <w:multiLevelType w:val="multilevel"/>
    <w:tmpl w:val="F2D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AB"/>
    <w:rsid w:val="00F5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