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BEAF4" w14:textId="77777777" w:rsidR="00000000" w:rsidRDefault="005C432A" w:rsidP="005C432A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5DF1849B" w14:textId="77777777" w:rsidR="00000000" w:rsidRDefault="005C432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Ермагамбетова Гульнур. Первичный вывод: «Стоит рассматривать», Senior.</w:t>
      </w:r>
    </w:p>
    <w:p w14:paraId="157912B7" w14:textId="77777777" w:rsidR="00000000" w:rsidRDefault="005C432A" w:rsidP="005C432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60CFB93D" w14:textId="77777777" w:rsidR="00000000" w:rsidRDefault="005C432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сильную сторону: координация межведомственных рабочих групп и согласование требований в GovTech. Противоречия между экспертами — одна из главных рисковых зон проекта.</w:t>
      </w:r>
    </w:p>
    <w:p w14:paraId="1C02534C" w14:textId="77777777" w:rsidR="00000000" w:rsidRDefault="005C432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закрывает сомнения: BPMN в резюме явно не указан, SQL описан только как </w:t>
      </w:r>
      <w:r>
        <w:rPr>
          <w:rFonts w:ascii="Calibri" w:eastAsia="Times New Roman" w:hAnsi="Calibri" w:cs="Calibri"/>
          <w:color w:val="1F1F1F"/>
          <w:sz w:val="22"/>
          <w:szCs w:val="22"/>
        </w:rPr>
        <w:t>«работа с БД через DBeaver». Подключение источника хорошо соответствует её опыту со SmartBridge.</w:t>
      </w:r>
    </w:p>
    <w:p w14:paraId="204240EF" w14:textId="77777777" w:rsidR="00000000" w:rsidRDefault="005C432A" w:rsidP="005C432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28C1DEC0" w14:textId="77777777" w:rsidR="00000000" w:rsidRDefault="005C432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Работа с экспертами и противоречивыми требованиями, глоссарий и журнал решений, роли в принятии решений, моделирование процессов в </w:t>
      </w:r>
      <w:r>
        <w:rPr>
          <w:rFonts w:ascii="Calibri" w:hAnsi="Calibri" w:cs="Calibri"/>
          <w:color w:val="1F1F1F"/>
          <w:sz w:val="22"/>
          <w:szCs w:val="22"/>
        </w:rPr>
        <w:t>BPMN, SQL.</w:t>
      </w:r>
    </w:p>
    <w:p w14:paraId="308B41FE" w14:textId="77777777" w:rsidR="00000000" w:rsidRDefault="005C432A" w:rsidP="005C432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696F89BC" w14:textId="77777777" w:rsidR="00000000" w:rsidRDefault="005C432A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Глубину самостоятельного проектирования (описания в резюме краткие).</w:t>
      </w:r>
    </w:p>
    <w:p w14:paraId="7703D0AD" w14:textId="77777777" w:rsidR="00000000" w:rsidRDefault="005C432A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Владение BPMN и уровень SQL.</w:t>
      </w:r>
    </w:p>
    <w:p w14:paraId="686985D0" w14:textId="77777777" w:rsidR="00000000" w:rsidRDefault="005C432A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Причину ухода с последнего места через 3 месяца (уточнить на интервью).</w:t>
      </w:r>
    </w:p>
    <w:p w14:paraId="333F7E44" w14:textId="77777777" w:rsidR="00000000" w:rsidRDefault="005C432A" w:rsidP="005C432A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25DBBA4A" w14:textId="77777777" w:rsidR="00000000" w:rsidRDefault="005C432A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 6.1: выявление </w:t>
      </w:r>
      <w:r>
        <w:rPr>
          <w:rFonts w:ascii="Calibri" w:eastAsia="Times New Roman" w:hAnsi="Calibri" w:cs="Calibri"/>
          <w:color w:val="1F1F1F"/>
          <w:sz w:val="22"/>
          <w:szCs w:val="22"/>
        </w:rPr>
        <w:t>разных определений, единый глоссарий, вынесение решения на уровень Заказчика, а не «решу сам», журнал решений, влияние на требования и данные.</w:t>
      </w:r>
    </w:p>
    <w:p w14:paraId="79867C93" w14:textId="77777777" w:rsidR="00000000" w:rsidRDefault="005C432A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участники (Заказчик, владелец источника, аналитик, архитектор, ИБ, разработка, тестирование), согласование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регламента, тестовый контур, исключения (источник не готов, формат не согласован, тесты не пройдены).</w:t>
      </w:r>
    </w:p>
    <w:p w14:paraId="37660F7C" w14:textId="77777777" w:rsidR="00000000" w:rsidRDefault="005C432A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SQL: корректность NOT EXISTS или LEFT JOIN и GROUP BY с HAVING. Заметила ли разные единицы измерения.</w:t>
      </w:r>
    </w:p>
    <w:sectPr w:rsidR="00000000" w:rsidSect="005C432A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110B"/>
    <w:multiLevelType w:val="multilevel"/>
    <w:tmpl w:val="0A9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6221C"/>
    <w:multiLevelType w:val="multilevel"/>
    <w:tmpl w:val="923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05A3C"/>
    <w:multiLevelType w:val="multilevel"/>
    <w:tmpl w:val="02C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2A"/>
    <w:rsid w:val="005C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F7A097"/>
  <w15:chartTrackingRefBased/>
  <w15:docId w15:val="{31412E92-7629-4AA9-A4CD-E38B2F89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