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22CBA" w14:textId="77777777" w:rsidR="00000000" w:rsidRDefault="00D34453" w:rsidP="00D34453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4E3AC5D1" w14:textId="77777777" w:rsidR="00000000" w:rsidRDefault="00D3445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Измуратов Абылай Рахмадинулы. Первичный вывод: «Сильный кандидат», Senior.</w:t>
      </w:r>
    </w:p>
    <w:p w14:paraId="3FC3D27F" w14:textId="77777777" w:rsidR="00000000" w:rsidRDefault="00D34453" w:rsidP="00D34453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566F175F" w14:textId="77777777" w:rsidR="00000000" w:rsidRDefault="00D34453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главную сильную сторону: интеграции, повторная отправка после ошибок, журналирование, события в Kafka. Проверяем, переносит ли он банковский опыт на пакетную загрузку больших и неполных данных.</w:t>
      </w:r>
    </w:p>
    <w:p w14:paraId="7EE06B0E" w14:textId="77777777" w:rsidR="00000000" w:rsidRDefault="00D34453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>: в резюме заявлены C4 и участие в архитектурн</w:t>
      </w:r>
      <w:r>
        <w:rPr>
          <w:rFonts w:ascii="Calibri" w:eastAsia="Times New Roman" w:hAnsi="Calibri" w:cs="Calibri"/>
          <w:color w:val="1F1F1F"/>
          <w:sz w:val="22"/>
          <w:szCs w:val="22"/>
        </w:rPr>
        <w:t>ых решениях, а также длинный список технологий. Проверяем границу ролей аналитика и архитектора и умение формулировать измеримые нефункциональные требования для больших объёмов.</w:t>
      </w:r>
    </w:p>
    <w:p w14:paraId="0277E63C" w14:textId="77777777" w:rsidR="00000000" w:rsidRDefault="00D34453" w:rsidP="00D34453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4CC83FDF" w14:textId="77777777" w:rsidR="00000000" w:rsidRDefault="00D34453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Интеграционные требования, идемпотентность, обрабо</w:t>
      </w:r>
      <w:r>
        <w:rPr>
          <w:rFonts w:ascii="Calibri" w:hAnsi="Calibri" w:cs="Calibri"/>
          <w:color w:val="1F1F1F"/>
          <w:sz w:val="22"/>
          <w:szCs w:val="22"/>
        </w:rPr>
        <w:t>тка частичных и повторных данных, событийный обмен, нефункциональные требования, граница ролей, видимость процесса для пользователя.</w:t>
      </w:r>
    </w:p>
    <w:p w14:paraId="39473112" w14:textId="77777777" w:rsidR="00000000" w:rsidRDefault="00D34453" w:rsidP="00D34453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7B324EF6" w14:textId="77777777" w:rsidR="00000000" w:rsidRDefault="00D34453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широкий технологический список отражает его собственную зону ответственности.</w:t>
      </w:r>
    </w:p>
    <w:p w14:paraId="540C21E3" w14:textId="77777777" w:rsidR="00000000" w:rsidRDefault="00D34453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он у</w:t>
      </w:r>
      <w:r>
        <w:rPr>
          <w:rFonts w:ascii="Calibri" w:eastAsia="Times New Roman" w:hAnsi="Calibri" w:cs="Calibri"/>
          <w:color w:val="1F1F1F"/>
          <w:sz w:val="22"/>
          <w:szCs w:val="22"/>
        </w:rPr>
        <w:t>меет работать не только с внутренним заказчиком банка, но и с экспертами в незнакомом домене (смотреть блоки 1 и 5).</w:t>
      </w:r>
    </w:p>
    <w:p w14:paraId="707CD84E" w14:textId="77777777" w:rsidR="00000000" w:rsidRDefault="00D34453" w:rsidP="00D34453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0083162F" w14:textId="77777777" w:rsidR="00000000" w:rsidRDefault="00D3445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ключ идемпотентности (что считать «тем же пакетом» — вопрос к экспертам и владельцу источника), частичная з</w:t>
      </w:r>
      <w:r>
        <w:rPr>
          <w:rFonts w:ascii="Calibri" w:eastAsia="Times New Roman" w:hAnsi="Calibri" w:cs="Calibri"/>
          <w:color w:val="1F1F1F"/>
          <w:sz w:val="22"/>
          <w:szCs w:val="22"/>
        </w:rPr>
        <w:t>агрузка, карантин, повторная обработка, статусы, журнал, уведомления. Событие: момент публикации после валидации, версия схемы, обработка ошибок потребителя, повторная доставка.</w:t>
      </w:r>
    </w:p>
    <w:p w14:paraId="3FF6C7A4" w14:textId="77777777" w:rsidR="00000000" w:rsidRDefault="00D3445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аналитик передаёт объёмы, рост, профили доступа, требования к актуально</w:t>
      </w:r>
      <w:r>
        <w:rPr>
          <w:rFonts w:ascii="Calibri" w:eastAsia="Times New Roman" w:hAnsi="Calibri" w:cs="Calibri"/>
          <w:color w:val="1F1F1F"/>
          <w:sz w:val="22"/>
          <w:szCs w:val="22"/>
        </w:rPr>
        <w:t>сти, хранение и историю, а технологию выбирает архитектор. Нефункциональные требования должны быть измеримыми, а значения получены у Заказчика и экспертов.</w:t>
      </w:r>
    </w:p>
    <w:p w14:paraId="7955ABC1" w14:textId="77777777" w:rsidR="00000000" w:rsidRDefault="00D34453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Тревожный сигнал: сразу предлагает технологический стек вместо требований.</w:t>
      </w:r>
    </w:p>
    <w:sectPr w:rsidR="00000000" w:rsidSect="00D34453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19A"/>
    <w:multiLevelType w:val="multilevel"/>
    <w:tmpl w:val="3864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D08C8"/>
    <w:multiLevelType w:val="multilevel"/>
    <w:tmpl w:val="23E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74F0B"/>
    <w:multiLevelType w:val="multilevel"/>
    <w:tmpl w:val="62BE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453"/>
    <w:rsid w:val="00D3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84D263"/>
  <w15:chartTrackingRefBased/>
  <w15:docId w15:val="{31412E92-7629-4AA9-A4CD-E38B2F89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