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228E" w14:textId="77777777" w:rsidR="00000000" w:rsidRDefault="001A6D94" w:rsidP="001A6D94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052070CA" w14:textId="77777777" w:rsidR="00000000" w:rsidRDefault="001A6D9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Sadykov Sultan (ФИО скрыто в резюме, имя определено по email). Первичный вывод: «Стоит рассматривать», Senior.</w:t>
      </w:r>
    </w:p>
    <w:p w14:paraId="4893A8A2" w14:textId="77777777" w:rsidR="00000000" w:rsidRDefault="001A6D94" w:rsidP="001A6D9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63B931FB" w14:textId="77777777" w:rsidR="00000000" w:rsidRDefault="001A6D9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: в резюме заявлены ERD и UML class, но SQL явно не указан (есть Power BI и Python). SQL на уровне SELECT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обязателен по вакансии, поэтому проверяем. Модель данных проверяет понимание структуры и связей данных, ключевое для проекта.</w:t>
      </w:r>
    </w:p>
    <w:p w14:paraId="52BF4FEF" w14:textId="77777777" w:rsidR="00000000" w:rsidRDefault="001A6D94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>: сильная сторона — корпоративный масштаб (Chevron), много стейкхолдеров, бэклог. Но последние 2 года он смещается в product ma</w:t>
      </w:r>
      <w:r>
        <w:rPr>
          <w:rFonts w:ascii="Calibri" w:eastAsia="Times New Roman" w:hAnsi="Calibri" w:cs="Calibri"/>
          <w:color w:val="1F1F1F"/>
          <w:sz w:val="22"/>
          <w:szCs w:val="22"/>
        </w:rPr>
        <w:t>nagement и руководство командой, поэтому явно просим работать в роли аналитика и смотрим, не подменяет ли он аналитику управленческими решениями.</w:t>
      </w:r>
    </w:p>
    <w:p w14:paraId="106A774B" w14:textId="77777777" w:rsidR="00000000" w:rsidRDefault="001A6D94" w:rsidP="001A6D9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5F6F2833" w14:textId="77777777" w:rsidR="00000000" w:rsidRDefault="001A6D94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Моделирование данных, SQL, работа со стейкхолдерами, согласование и приоритизация </w:t>
      </w:r>
      <w:r>
        <w:rPr>
          <w:rFonts w:ascii="Calibri" w:hAnsi="Calibri" w:cs="Calibri"/>
          <w:color w:val="1F1F1F"/>
          <w:sz w:val="22"/>
          <w:szCs w:val="22"/>
        </w:rPr>
        <w:t>требований, фиксация решений, граница ролей аналитика и PO.</w:t>
      </w:r>
    </w:p>
    <w:p w14:paraId="46660FF5" w14:textId="77777777" w:rsidR="00000000" w:rsidRDefault="001A6D94" w:rsidP="001A6D9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547F0544" w14:textId="77777777" w:rsidR="00000000" w:rsidRDefault="001A6D9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Реальный уровень SQL.</w:t>
      </w:r>
    </w:p>
    <w:p w14:paraId="27F9E4AF" w14:textId="77777777" w:rsidR="00000000" w:rsidRDefault="001A6D9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Остаётся ли он «практикующим» аналитиком.</w:t>
      </w:r>
    </w:p>
    <w:p w14:paraId="38C6E564" w14:textId="77777777" w:rsidR="00000000" w:rsidRDefault="001A6D94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Глубину технического системного анализа за пределами BRD и User Stories.</w:t>
      </w:r>
    </w:p>
    <w:p w14:paraId="415B02AC" w14:textId="77777777" w:rsidR="00000000" w:rsidRDefault="001A6D94" w:rsidP="001A6D94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5B82560D" w14:textId="77777777" w:rsidR="00000000" w:rsidRDefault="001A6D9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</w:t>
      </w:r>
      <w:r>
        <w:rPr>
          <w:rFonts w:ascii="Calibri" w:eastAsia="Times New Roman" w:hAnsi="Calibri" w:cs="Calibri"/>
          <w:color w:val="1F1F1F"/>
          <w:sz w:val="22"/>
          <w:szCs w:val="22"/>
        </w:rPr>
        <w:t>одель: разделение «сырых» значений и результатов интерпретации, источник и время у значения, версии, единицы измерения. Отмечены ли места, требующие решения экспертов.</w:t>
      </w:r>
    </w:p>
    <w:p w14:paraId="322C1B32" w14:textId="77777777" w:rsidR="00000000" w:rsidRDefault="001A6D9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SQL: запрос 1 через NOT EXISTS или LEFT JOIN, запрос 2 через GROUP BY с HAVING COUNT(DIS</w:t>
      </w:r>
      <w:r>
        <w:rPr>
          <w:rFonts w:ascii="Calibri" w:eastAsia="Times New Roman" w:hAnsi="Calibri" w:cs="Calibri"/>
          <w:color w:val="1F1F1F"/>
          <w:sz w:val="22"/>
          <w:szCs w:val="22"/>
        </w:rPr>
        <w:t>TINCT …) &gt; 1 или self-join. Ловушка: разные единицы измерения (</w:t>
      </w:r>
      <w:r>
        <w:rPr>
          <w:rStyle w:val="code1"/>
          <w:rFonts w:eastAsia="Times New Roman" w:cs="Calibri"/>
        </w:rPr>
        <w:t>unit</w:t>
      </w:r>
      <w:r>
        <w:rPr>
          <w:rFonts w:ascii="Calibri" w:eastAsia="Times New Roman" w:hAnsi="Calibri" w:cs="Calibri"/>
          <w:color w:val="1F1F1F"/>
          <w:sz w:val="22"/>
          <w:szCs w:val="22"/>
        </w:rPr>
        <w:t>) и разное время измерения. Заметит ли он, что «различаются» без правила сравнения не определено.</w:t>
      </w:r>
    </w:p>
    <w:p w14:paraId="611C2B46" w14:textId="77777777" w:rsidR="00000000" w:rsidRDefault="001A6D94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воркшопы, общая модель целей, критерии приоритизации, RACI, журнал решений, работа с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конфликтом через Заказчика, а не «решу сам».</w:t>
      </w:r>
    </w:p>
    <w:sectPr w:rsidR="00000000" w:rsidSect="001A6D94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24AA0"/>
    <w:multiLevelType w:val="multilevel"/>
    <w:tmpl w:val="5E6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37B84"/>
    <w:multiLevelType w:val="multilevel"/>
    <w:tmpl w:val="7C4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717D4"/>
    <w:multiLevelType w:val="multilevel"/>
    <w:tmpl w:val="9A8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94"/>
    <w:rsid w:val="001A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77D6E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