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9667E" w14:textId="77777777" w:rsidR="00000000" w:rsidRDefault="00D30AA5" w:rsidP="00D30AA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9EDED94" w14:textId="77777777" w:rsidR="00000000" w:rsidRDefault="00D30AA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Жунусова Рахиля Руслановна. Первичный вывод: «Стоит рассматривать», Senior.</w:t>
      </w:r>
    </w:p>
    <w:p w14:paraId="47C01FB5" w14:textId="77777777" w:rsidR="00000000" w:rsidRDefault="00D30AA5" w:rsidP="00D30AA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308D2D89" w14:textId="77777777" w:rsidR="00000000" w:rsidRDefault="00D30AA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15 лет ТЗ, СТПО и ПиМИ по ГОСТ и СТ РК для госзаказчиков. Даём применить этот опыт к самому сложному месту кейса (блок 5) и проверяем, умеет ли она писать однозначно и проверяемо.</w:t>
      </w:r>
    </w:p>
    <w:p w14:paraId="33189EE3" w14:textId="77777777" w:rsidR="00000000" w:rsidRDefault="00D30AA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описания в резюме одно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типные на всех местах работы, SQL, JSON/XML и API не раскрыты. Это обязательные требования вакансии.</w:t>
      </w:r>
    </w:p>
    <w:p w14:paraId="52943432" w14:textId="77777777" w:rsidR="00000000" w:rsidRDefault="00D30AA5" w:rsidP="00D30AA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1AA331D1" w14:textId="77777777" w:rsidR="00000000" w:rsidRDefault="00D30AA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Формализация бизнес-правила в документации, проверяемость требований, испытания, SQL, понимание структуры данных и JSON.</w:t>
      </w:r>
    </w:p>
    <w:p w14:paraId="01BAD5A1" w14:textId="77777777" w:rsidR="00000000" w:rsidRDefault="00D30AA5" w:rsidP="00D30AA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</w:t>
      </w:r>
      <w:r>
        <w:rPr>
          <w:rFonts w:ascii="Calibri" w:eastAsia="Times New Roman" w:hAnsi="Calibri" w:cs="Calibri"/>
        </w:rPr>
        <w:t>дтвердить или опровергнуть</w:t>
      </w:r>
    </w:p>
    <w:p w14:paraId="77A22587" w14:textId="77777777" w:rsidR="00000000" w:rsidRDefault="00D30AA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Реальную, а не декларативную техническую часть (SQL, JSON).</w:t>
      </w:r>
    </w:p>
    <w:p w14:paraId="2286940C" w14:textId="77777777" w:rsidR="00000000" w:rsidRDefault="00D30AA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за шаблонными описаниями в резюме стоит конкретика.</w:t>
      </w:r>
    </w:p>
    <w:p w14:paraId="1FEA5F69" w14:textId="77777777" w:rsidR="00000000" w:rsidRDefault="00D30AA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Актуальность навыков под Agile-команды.</w:t>
      </w:r>
    </w:p>
    <w:p w14:paraId="7D5B0AD2" w14:textId="77777777" w:rsidR="00000000" w:rsidRDefault="00D30AA5" w:rsidP="00D30AA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28BB05AA" w14:textId="77777777" w:rsidR="00000000" w:rsidRDefault="00D30AA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однозначность формулировок, ссылки на утв</w:t>
      </w:r>
      <w:r>
        <w:rPr>
          <w:rFonts w:ascii="Calibri" w:eastAsia="Times New Roman" w:hAnsi="Calibri" w:cs="Calibri"/>
          <w:color w:val="1F1F1F"/>
          <w:sz w:val="22"/>
          <w:szCs w:val="22"/>
        </w:rPr>
        <w:t>ерждённое бизнес-правило, роли, исключения, пометка нерешённого. Проверки ПиМИ должны покрывать негативные случаи. Тревожный сигнал — формальный текст без содержательного правила.</w:t>
      </w:r>
    </w:p>
    <w:p w14:paraId="29D50979" w14:textId="77777777" w:rsidR="00000000" w:rsidRDefault="00D30AA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корректность SQL (NOT EXISTS или LEFT JOIN, GROUP BY и HAVING), замет</w:t>
      </w:r>
      <w:r>
        <w:rPr>
          <w:rFonts w:ascii="Calibri" w:eastAsia="Times New Roman" w:hAnsi="Calibri" w:cs="Calibri"/>
          <w:color w:val="1F1F1F"/>
          <w:sz w:val="22"/>
          <w:szCs w:val="22"/>
        </w:rPr>
        <w:t>ила ли разные единицы. JSON: вложенность, источник и дата у значений, единицы.</w:t>
      </w:r>
    </w:p>
    <w:sectPr w:rsidR="00000000" w:rsidSect="00D30AA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0283"/>
    <w:multiLevelType w:val="multilevel"/>
    <w:tmpl w:val="FF9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761C9"/>
    <w:multiLevelType w:val="multilevel"/>
    <w:tmpl w:val="2D2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B0309"/>
    <w:multiLevelType w:val="multilevel"/>
    <w:tmpl w:val="2D7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A5"/>
    <w:rsid w:val="00D3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C88195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