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436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"/>
        <w:gridCol w:w="2055"/>
        <w:gridCol w:w="1147"/>
        <w:gridCol w:w="1158"/>
        <w:gridCol w:w="720"/>
        <w:gridCol w:w="630"/>
        <w:gridCol w:w="1426"/>
        <w:gridCol w:w="2726"/>
      </w:tblGrid>
      <w:tr w:rsidR="00F94F92" w:rsidRPr="00F94F92" w14:paraId="32F6E9B2" w14:textId="77777777" w:rsidTr="00432F7E">
        <w:trPr>
          <w:trHeight w:val="615"/>
        </w:trPr>
        <w:tc>
          <w:tcPr>
            <w:tcW w:w="2393" w:type="dxa"/>
            <w:gridSpan w:val="2"/>
            <w:shd w:val="clear" w:color="auto" w:fill="B8CCE4" w:themeFill="accent1" w:themeFillTint="66"/>
          </w:tcPr>
          <w:p w14:paraId="00246D9E" w14:textId="7BBD8274" w:rsidR="00F94F92" w:rsidRPr="00F94F92" w:rsidRDefault="00F94F92" w:rsidP="00432F7E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Category: </w:t>
            </w:r>
            <w:r w:rsidR="00801155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</w:p>
        </w:tc>
        <w:tc>
          <w:tcPr>
            <w:tcW w:w="7807" w:type="dxa"/>
            <w:gridSpan w:val="6"/>
            <w:shd w:val="clear" w:color="auto" w:fill="B8CCE4" w:themeFill="accent1" w:themeFillTint="66"/>
          </w:tcPr>
          <w:p w14:paraId="108E0232" w14:textId="3BEAF4B1" w:rsidR="00F94F92" w:rsidRPr="00F94F92" w:rsidRDefault="00F94F92" w:rsidP="00F76985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 w:rsidR="00B518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Tests that the Instructor and Admin can edit the </w:t>
            </w:r>
            <w:r w:rsidR="00F76985">
              <w:rPr>
                <w:rFonts w:ascii="Times New Roman" w:hAnsi="Times New Roman" w:cs="Times New Roman"/>
                <w:b/>
                <w:sz w:val="24"/>
                <w:szCs w:val="24"/>
              </w:rPr>
              <w:t>lexical bundles</w:t>
            </w:r>
            <w:r w:rsidR="00B518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a selected document.</w:t>
            </w:r>
          </w:p>
        </w:tc>
      </w:tr>
      <w:tr w:rsidR="00F94F92" w:rsidRPr="00F94F92" w14:paraId="2BE50531" w14:textId="77777777" w:rsidTr="00432F7E">
        <w:trPr>
          <w:trHeight w:val="585"/>
        </w:trPr>
        <w:tc>
          <w:tcPr>
            <w:tcW w:w="2393" w:type="dxa"/>
            <w:gridSpan w:val="2"/>
            <w:shd w:val="clear" w:color="auto" w:fill="B8CCE4" w:themeFill="accent1" w:themeFillTint="66"/>
          </w:tcPr>
          <w:p w14:paraId="457015FB" w14:textId="10151BE0" w:rsidR="00F94F92" w:rsidRPr="00F94F92" w:rsidRDefault="00F94F92" w:rsidP="00432F7E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Case: </w:t>
            </w:r>
            <w:r w:rsidR="00545C42">
              <w:rPr>
                <w:rFonts w:ascii="Times New Roman" w:hAnsi="Times New Roman" w:cs="Times New Roman"/>
                <w:b/>
                <w:sz w:val="24"/>
                <w:szCs w:val="24"/>
              </w:rPr>
              <w:t>3.1.3.4</w:t>
            </w:r>
            <w:r w:rsidR="00490466">
              <w:rPr>
                <w:rFonts w:ascii="Times New Roman" w:hAnsi="Times New Roman" w:cs="Times New Roman"/>
                <w:b/>
                <w:sz w:val="24"/>
                <w:szCs w:val="24"/>
              </w:rPr>
              <w:t>.b</w:t>
            </w:r>
          </w:p>
        </w:tc>
        <w:tc>
          <w:tcPr>
            <w:tcW w:w="3025" w:type="dxa"/>
            <w:gridSpan w:val="3"/>
            <w:shd w:val="clear" w:color="auto" w:fill="B8CCE4" w:themeFill="accent1" w:themeFillTint="66"/>
          </w:tcPr>
          <w:p w14:paraId="780812B3" w14:textId="5B15EF17" w:rsidR="00F94F92" w:rsidRPr="00F94F92" w:rsidRDefault="00545C42" w:rsidP="00F76985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Name: </w:t>
            </w:r>
            <w:r w:rsidR="00F76985">
              <w:rPr>
                <w:rFonts w:ascii="Times New Roman" w:hAnsi="Times New Roman" w:cs="Times New Roman"/>
                <w:b/>
                <w:sz w:val="24"/>
                <w:szCs w:val="24"/>
              </w:rPr>
              <w:t>Slash</w:t>
            </w:r>
            <w:r w:rsidR="005F3C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 Mode</w:t>
            </w:r>
          </w:p>
        </w:tc>
        <w:tc>
          <w:tcPr>
            <w:tcW w:w="2056" w:type="dxa"/>
            <w:gridSpan w:val="2"/>
            <w:shd w:val="clear" w:color="auto" w:fill="B8CCE4" w:themeFill="accent1" w:themeFillTint="66"/>
          </w:tcPr>
          <w:p w14:paraId="68C25908" w14:textId="4B6BB851" w:rsidR="00F94F92" w:rsidRPr="00F94F92" w:rsidRDefault="00F94F92" w:rsidP="00432F7E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Version: </w:t>
            </w:r>
            <w:r w:rsidR="00545C42"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2726" w:type="dxa"/>
            <w:shd w:val="clear" w:color="auto" w:fill="B8CCE4" w:themeFill="accent1" w:themeFillTint="66"/>
          </w:tcPr>
          <w:p w14:paraId="02DE796D" w14:textId="2D52449A" w:rsidR="00F94F92" w:rsidRPr="00F94F92" w:rsidRDefault="00F94F92" w:rsidP="00432F7E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By: </w:t>
            </w:r>
            <w:r w:rsidR="00545C42">
              <w:rPr>
                <w:rFonts w:ascii="Times New Roman" w:hAnsi="Times New Roman" w:cs="Times New Roman"/>
                <w:b/>
                <w:sz w:val="24"/>
                <w:szCs w:val="24"/>
              </w:rPr>
              <w:t>Erich O’Saben</w:t>
            </w:r>
          </w:p>
        </w:tc>
      </w:tr>
      <w:tr w:rsidR="00F94F92" w:rsidRPr="00F94F92" w14:paraId="22924588" w14:textId="77777777" w:rsidTr="00432F7E">
        <w:trPr>
          <w:trHeight w:val="485"/>
        </w:trPr>
        <w:tc>
          <w:tcPr>
            <w:tcW w:w="2393" w:type="dxa"/>
            <w:gridSpan w:val="2"/>
            <w:shd w:val="clear" w:color="auto" w:fill="B8CCE4" w:themeFill="accent1" w:themeFillTint="66"/>
          </w:tcPr>
          <w:p w14:paraId="0C05044B" w14:textId="698C8BB1" w:rsidR="00F94F92" w:rsidRPr="00F94F92" w:rsidRDefault="00F94F92" w:rsidP="00432F7E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Requirements Fulfilled: </w:t>
            </w:r>
            <w:r w:rsidR="007C35AD">
              <w:rPr>
                <w:rFonts w:ascii="Times New Roman" w:hAnsi="Times New Roman" w:cs="Times New Roman"/>
                <w:b/>
                <w:sz w:val="24"/>
                <w:szCs w:val="24"/>
              </w:rPr>
              <w:t>3.1.3.4</w:t>
            </w:r>
            <w:r w:rsidR="00FC174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C35A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807" w:type="dxa"/>
            <w:gridSpan w:val="6"/>
            <w:shd w:val="clear" w:color="auto" w:fill="B8CCE4" w:themeFill="accent1" w:themeFillTint="66"/>
          </w:tcPr>
          <w:p w14:paraId="37827369" w14:textId="1E351211" w:rsidR="00F94F92" w:rsidRPr="00F94F92" w:rsidRDefault="00F94F92" w:rsidP="00340201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  <w:r w:rsidRPr="00F94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45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verify that the </w:t>
            </w:r>
            <w:r w:rsidR="00545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and Instructor user types have the functionality to</w:t>
            </w:r>
            <w:r w:rsidR="003402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edit</w:t>
            </w:r>
            <w:r w:rsidR="00545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8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lexical bundles</w:t>
            </w:r>
            <w:r w:rsidR="00545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</w:t>
            </w:r>
            <w:r w:rsidR="00545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document and those changes are properly stored in the database.</w:t>
            </w:r>
          </w:p>
        </w:tc>
      </w:tr>
      <w:tr w:rsidR="00F94F92" w:rsidRPr="00F94F92" w14:paraId="4713DD0E" w14:textId="77777777" w:rsidTr="00432F7E">
        <w:trPr>
          <w:trHeight w:val="420"/>
        </w:trPr>
        <w:tc>
          <w:tcPr>
            <w:tcW w:w="10200" w:type="dxa"/>
            <w:gridSpan w:val="8"/>
            <w:shd w:val="clear" w:color="auto" w:fill="B8CCE4" w:themeFill="accent1" w:themeFillTint="66"/>
          </w:tcPr>
          <w:p w14:paraId="608249B2" w14:textId="5EDE4FB9" w:rsidR="00F94F92" w:rsidRPr="00F94F92" w:rsidRDefault="00F94F92" w:rsidP="00432F7E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Setup Conditions: </w:t>
            </w:r>
            <w:r w:rsidRPr="00F94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4DC59BF" w14:textId="33C0BC32" w:rsidR="00F94F92" w:rsidRDefault="002350C2" w:rsidP="00432F7E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Must be logged in as an Instructor or Admin user type</w:t>
            </w:r>
            <w:r w:rsidR="004D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953CCA3" w14:textId="0B918737" w:rsidR="002350C2" w:rsidRDefault="002350C2" w:rsidP="00432F7E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Edited document must have been </w:t>
            </w:r>
            <w:r w:rsidR="001814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saved to the database</w:t>
            </w:r>
            <w:r w:rsidR="00D15A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currently displayed on the screen.</w:t>
            </w:r>
          </w:p>
          <w:p w14:paraId="2699A1CE" w14:textId="77777777" w:rsidR="001814AC" w:rsidRDefault="001814AC" w:rsidP="00432F7E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Must have the document in edit mode</w:t>
            </w:r>
            <w:r w:rsidR="004D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15222F6" w14:textId="6CFE871B" w:rsidR="009555F8" w:rsidRPr="00F94F92" w:rsidRDefault="009555F8" w:rsidP="00432F7E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Must have the </w:t>
            </w:r>
            <w:r w:rsidR="00634C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S/l/a/s/h/ toggle set to ON in the document viewer.</w:t>
            </w:r>
          </w:p>
        </w:tc>
      </w:tr>
      <w:tr w:rsidR="00D62885" w:rsidRPr="00F94F92" w14:paraId="312ED736" w14:textId="77777777" w:rsidTr="00432F7E">
        <w:trPr>
          <w:trHeight w:val="458"/>
        </w:trPr>
        <w:tc>
          <w:tcPr>
            <w:tcW w:w="3540" w:type="dxa"/>
            <w:gridSpan w:val="3"/>
            <w:shd w:val="clear" w:color="auto" w:fill="B8CCE4" w:themeFill="accent1" w:themeFillTint="66"/>
          </w:tcPr>
          <w:p w14:paraId="601449F0" w14:textId="77777777" w:rsidR="00F94F92" w:rsidRPr="00F94F92" w:rsidRDefault="00F94F92" w:rsidP="00432F7E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Test Case Activity</w:t>
            </w:r>
          </w:p>
        </w:tc>
        <w:tc>
          <w:tcPr>
            <w:tcW w:w="1158" w:type="dxa"/>
            <w:shd w:val="clear" w:color="auto" w:fill="B8CCE4" w:themeFill="accent1" w:themeFillTint="66"/>
          </w:tcPr>
          <w:p w14:paraId="0565580E" w14:textId="77777777" w:rsidR="00F94F92" w:rsidRPr="00F94F92" w:rsidRDefault="00F94F92" w:rsidP="00432F7E">
            <w:pPr>
              <w:tabs>
                <w:tab w:val="left" w:pos="2700"/>
              </w:tabs>
              <w:spacing w:before="100" w:after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350" w:type="dxa"/>
            <w:gridSpan w:val="2"/>
            <w:shd w:val="clear" w:color="auto" w:fill="B8CCE4" w:themeFill="accent1" w:themeFillTint="66"/>
          </w:tcPr>
          <w:p w14:paraId="1BEFB8BA" w14:textId="77777777" w:rsidR="00F94F92" w:rsidRPr="00F94F92" w:rsidRDefault="00F94F92" w:rsidP="00432F7E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152" w:type="dxa"/>
            <w:gridSpan w:val="2"/>
            <w:shd w:val="clear" w:color="auto" w:fill="B8CCE4" w:themeFill="accent1" w:themeFillTint="66"/>
          </w:tcPr>
          <w:p w14:paraId="568E6E6B" w14:textId="77777777" w:rsidR="00F94F92" w:rsidRPr="00F94F92" w:rsidRDefault="00F94F92" w:rsidP="00432F7E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F94F92" w:rsidRPr="00F94F92" w14:paraId="0DB55F23" w14:textId="77777777" w:rsidTr="00432F7E">
        <w:trPr>
          <w:trHeight w:val="585"/>
        </w:trPr>
        <w:tc>
          <w:tcPr>
            <w:tcW w:w="338" w:type="dxa"/>
          </w:tcPr>
          <w:p w14:paraId="6D031260" w14:textId="77777777" w:rsidR="00F94F92" w:rsidRPr="00F94F92" w:rsidRDefault="00F94F92" w:rsidP="00432F7E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2" w:type="dxa"/>
            <w:gridSpan w:val="2"/>
          </w:tcPr>
          <w:p w14:paraId="29E4CBF6" w14:textId="4B9200F9" w:rsidR="00F94F92" w:rsidRPr="00F94F92" w:rsidRDefault="001814AC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click on any word in text.</w:t>
            </w:r>
          </w:p>
        </w:tc>
        <w:tc>
          <w:tcPr>
            <w:tcW w:w="1158" w:type="dxa"/>
          </w:tcPr>
          <w:p w14:paraId="4971632D" w14:textId="77777777" w:rsidR="00F94F92" w:rsidRPr="00F94F92" w:rsidRDefault="00F94F92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1DF681C7" w14:textId="527F76A4" w:rsidR="00F94F92" w:rsidRPr="00F94F92" w:rsidRDefault="00CC3611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POS options will be visible also.</w:t>
            </w:r>
          </w:p>
        </w:tc>
        <w:tc>
          <w:tcPr>
            <w:tcW w:w="4152" w:type="dxa"/>
            <w:gridSpan w:val="2"/>
          </w:tcPr>
          <w:p w14:paraId="14DD6D43" w14:textId="5AD01B5B" w:rsidR="00F94F92" w:rsidRPr="00F94F92" w:rsidRDefault="001814AC" w:rsidP="002C5F62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submenu should appear displaying </w:t>
            </w:r>
            <w:r w:rsidR="002C5F62">
              <w:rPr>
                <w:rFonts w:ascii="Times New Roman" w:hAnsi="Times New Roman" w:cs="Times New Roman"/>
                <w:sz w:val="24"/>
                <w:szCs w:val="24"/>
              </w:rPr>
              <w:t>with ability to “add slash” or “remove slash”</w:t>
            </w:r>
          </w:p>
        </w:tc>
      </w:tr>
      <w:tr w:rsidR="001814AC" w:rsidRPr="00F94F92" w14:paraId="1118E2A8" w14:textId="77777777" w:rsidTr="00432F7E">
        <w:trPr>
          <w:trHeight w:val="585"/>
        </w:trPr>
        <w:tc>
          <w:tcPr>
            <w:tcW w:w="338" w:type="dxa"/>
          </w:tcPr>
          <w:p w14:paraId="3F6E21A7" w14:textId="53452E46" w:rsidR="001814AC" w:rsidRPr="00F94F92" w:rsidRDefault="001814AC" w:rsidP="00432F7E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2" w:type="dxa"/>
            <w:gridSpan w:val="2"/>
          </w:tcPr>
          <w:p w14:paraId="7F0DE97E" w14:textId="719FA464" w:rsidR="001814AC" w:rsidRDefault="009555F8" w:rsidP="00344340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a word</w:t>
            </w:r>
            <w:r w:rsidR="00234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4340">
              <w:rPr>
                <w:rFonts w:ascii="Times New Roman" w:hAnsi="Times New Roman" w:cs="Times New Roman"/>
                <w:sz w:val="24"/>
                <w:szCs w:val="24"/>
              </w:rPr>
              <w:t>that is not at the end</w:t>
            </w:r>
            <w:r w:rsidR="0023472D">
              <w:rPr>
                <w:rFonts w:ascii="Times New Roman" w:hAnsi="Times New Roman" w:cs="Times New Roman"/>
                <w:sz w:val="24"/>
                <w:szCs w:val="24"/>
              </w:rPr>
              <w:t xml:space="preserve"> of a lexical bundle (denoted by a “/” after it</w:t>
            </w:r>
            <w:r w:rsidR="00ED49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3472D">
              <w:rPr>
                <w:rFonts w:ascii="Times New Roman" w:hAnsi="Times New Roman" w:cs="Times New Roman"/>
                <w:sz w:val="24"/>
                <w:szCs w:val="24"/>
              </w:rPr>
              <w:t xml:space="preserve">, then select “add slash” </w:t>
            </w:r>
            <w:r w:rsidR="00FD4677">
              <w:rPr>
                <w:rFonts w:ascii="Times New Roman" w:hAnsi="Times New Roman" w:cs="Times New Roman"/>
                <w:sz w:val="24"/>
                <w:szCs w:val="24"/>
              </w:rPr>
              <w:t>from the submenu in (1).</w:t>
            </w:r>
          </w:p>
        </w:tc>
        <w:tc>
          <w:tcPr>
            <w:tcW w:w="1158" w:type="dxa"/>
          </w:tcPr>
          <w:p w14:paraId="53C38135" w14:textId="77777777" w:rsidR="001814AC" w:rsidRPr="00F94F92" w:rsidRDefault="001814AC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7DC90DE5" w14:textId="5F5778EA" w:rsidR="009904F3" w:rsidRDefault="009904F3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0A09A" w14:textId="3CA76B38" w:rsidR="001814AC" w:rsidRPr="00F94F92" w:rsidRDefault="001814AC" w:rsidP="00432F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180C0F5A" w14:textId="331B4E83" w:rsidR="001814AC" w:rsidRDefault="0023472D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“/” character will be placed after that word.</w:t>
            </w:r>
          </w:p>
          <w:p w14:paraId="605DFF52" w14:textId="6DDDEFC0" w:rsidR="0074745A" w:rsidRPr="00170231" w:rsidRDefault="0074745A" w:rsidP="00432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55F8" w:rsidRPr="00F94F92" w14:paraId="5397CEA7" w14:textId="77777777" w:rsidTr="00432F7E">
        <w:trPr>
          <w:trHeight w:val="585"/>
        </w:trPr>
        <w:tc>
          <w:tcPr>
            <w:tcW w:w="338" w:type="dxa"/>
          </w:tcPr>
          <w:p w14:paraId="0204D064" w14:textId="01DFC592" w:rsidR="009555F8" w:rsidRDefault="009555F8" w:rsidP="00432F7E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2" w:type="dxa"/>
            <w:gridSpan w:val="2"/>
          </w:tcPr>
          <w:p w14:paraId="0DBB4354" w14:textId="07148621" w:rsidR="009555F8" w:rsidRDefault="00344340" w:rsidP="00344340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a word at the end of a lexical bundle (denoted by a “/” after it), then select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slash” from the submenu in (1).</w:t>
            </w:r>
          </w:p>
        </w:tc>
        <w:tc>
          <w:tcPr>
            <w:tcW w:w="1158" w:type="dxa"/>
          </w:tcPr>
          <w:p w14:paraId="6412AD6E" w14:textId="77777777" w:rsidR="009555F8" w:rsidRPr="00F94F92" w:rsidRDefault="009555F8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3B94437B" w14:textId="77777777" w:rsidR="009555F8" w:rsidRPr="00F94F92" w:rsidRDefault="009555F8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41ED9C73" w14:textId="21568287" w:rsidR="009555F8" w:rsidRDefault="00344340" w:rsidP="00344340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“/” character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 the 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removed. </w:t>
            </w:r>
          </w:p>
        </w:tc>
      </w:tr>
      <w:tr w:rsidR="001814AC" w:rsidRPr="00F94F92" w14:paraId="6BA926DF" w14:textId="77777777" w:rsidTr="00432F7E">
        <w:trPr>
          <w:trHeight w:val="585"/>
        </w:trPr>
        <w:tc>
          <w:tcPr>
            <w:tcW w:w="338" w:type="dxa"/>
          </w:tcPr>
          <w:p w14:paraId="70791B29" w14:textId="427FF6F8" w:rsidR="001814AC" w:rsidRPr="00F94F92" w:rsidRDefault="009555F8" w:rsidP="00432F7E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02" w:type="dxa"/>
            <w:gridSpan w:val="2"/>
          </w:tcPr>
          <w:p w14:paraId="7113EBB4" w14:textId="3B7C97DA" w:rsidR="001814AC" w:rsidRDefault="00F133D3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the “Submit Changes” button</w:t>
            </w:r>
            <w:r w:rsidR="00432F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58" w:type="dxa"/>
          </w:tcPr>
          <w:p w14:paraId="24464351" w14:textId="77777777" w:rsidR="001814AC" w:rsidRPr="00F94F92" w:rsidRDefault="001814AC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369135B2" w14:textId="77777777" w:rsidR="001814AC" w:rsidRPr="00F94F92" w:rsidRDefault="001814AC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7AD3037F" w14:textId="77777777" w:rsidR="00960D08" w:rsidRDefault="00960D08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UI: Confirmation message appears.</w:t>
            </w:r>
          </w:p>
          <w:p w14:paraId="7BC5BB23" w14:textId="63E65453" w:rsidR="001814AC" w:rsidRDefault="00960D08" w:rsidP="00340201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database: </w:t>
            </w:r>
            <w:r w:rsidR="00EE2659">
              <w:rPr>
                <w:rFonts w:ascii="Times New Roman" w:hAnsi="Times New Roman" w:cs="Times New Roman"/>
                <w:sz w:val="24"/>
                <w:szCs w:val="24"/>
              </w:rPr>
              <w:t xml:space="preserve">The changes will be reflected and the “slash” tag for the word that had a slash added must be set </w:t>
            </w:r>
            <w:r w:rsidR="00EE26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true and the word that had the slash removed must be set to false.</w:t>
            </w:r>
          </w:p>
        </w:tc>
      </w:tr>
      <w:tr w:rsidR="001814AC" w:rsidRPr="00F94F92" w14:paraId="5992E37D" w14:textId="77777777" w:rsidTr="00432F7E">
        <w:trPr>
          <w:trHeight w:val="585"/>
        </w:trPr>
        <w:tc>
          <w:tcPr>
            <w:tcW w:w="338" w:type="dxa"/>
          </w:tcPr>
          <w:p w14:paraId="044840E8" w14:textId="2361F4D4" w:rsidR="001814AC" w:rsidRPr="00F94F92" w:rsidRDefault="009555F8" w:rsidP="00432F7E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202" w:type="dxa"/>
            <w:gridSpan w:val="2"/>
          </w:tcPr>
          <w:p w14:paraId="62EEA493" w14:textId="04951888" w:rsidR="001814AC" w:rsidRDefault="00960D08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</w:t>
            </w:r>
            <w:r w:rsidR="00013FFD">
              <w:rPr>
                <w:rFonts w:ascii="Times New Roman" w:hAnsi="Times New Roman" w:cs="Times New Roman"/>
                <w:sz w:val="24"/>
                <w:szCs w:val="24"/>
              </w:rPr>
              <w:t xml:space="preserve"> document updated in steps 1-4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</w:t>
            </w:r>
            <w:r w:rsidR="00154130">
              <w:rPr>
                <w:rFonts w:ascii="Times New Roman" w:hAnsi="Times New Roman" w:cs="Times New Roman"/>
                <w:sz w:val="24"/>
                <w:szCs w:val="24"/>
              </w:rPr>
              <w:t>document selection list.</w:t>
            </w:r>
          </w:p>
        </w:tc>
        <w:tc>
          <w:tcPr>
            <w:tcW w:w="1158" w:type="dxa"/>
          </w:tcPr>
          <w:p w14:paraId="782C8041" w14:textId="77777777" w:rsidR="001814AC" w:rsidRPr="00F94F92" w:rsidRDefault="001814AC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5E412A2F" w14:textId="77777777" w:rsidR="001814AC" w:rsidRPr="00F94F92" w:rsidRDefault="001814AC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04FC2E8F" w14:textId="4BAC6536" w:rsidR="001814AC" w:rsidRDefault="00154130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should load wit</w:t>
            </w:r>
            <w:r w:rsidR="00EE2659">
              <w:rPr>
                <w:rFonts w:ascii="Times New Roman" w:hAnsi="Times New Roman" w:cs="Times New Roman"/>
                <w:sz w:val="24"/>
                <w:szCs w:val="24"/>
              </w:rPr>
              <w:t>h the changes made in steps 1-4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2659" w:rsidRPr="00F94F92" w14:paraId="4F916E89" w14:textId="77777777" w:rsidTr="00432F7E">
        <w:trPr>
          <w:trHeight w:val="585"/>
        </w:trPr>
        <w:tc>
          <w:tcPr>
            <w:tcW w:w="338" w:type="dxa"/>
          </w:tcPr>
          <w:p w14:paraId="4C4558CB" w14:textId="194A4F25" w:rsidR="00EE2659" w:rsidRDefault="00EE2659" w:rsidP="00432F7E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02" w:type="dxa"/>
            <w:gridSpan w:val="2"/>
          </w:tcPr>
          <w:p w14:paraId="1B6C4561" w14:textId="0B278508" w:rsidR="00EE2659" w:rsidRDefault="00EE2659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“Start Slash Reader”</w:t>
            </w:r>
          </w:p>
        </w:tc>
        <w:tc>
          <w:tcPr>
            <w:tcW w:w="1158" w:type="dxa"/>
          </w:tcPr>
          <w:p w14:paraId="23AE67B7" w14:textId="77777777" w:rsidR="00EE2659" w:rsidRPr="00F94F92" w:rsidRDefault="00EE2659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74CDAA46" w14:textId="77777777" w:rsidR="00EE2659" w:rsidRPr="00F94F92" w:rsidRDefault="00EE2659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110A349F" w14:textId="27F20E61" w:rsidR="00EE2659" w:rsidRDefault="00EE2659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Slash reader should display the lexical bundles as defined by the user in steps 1-4.</w:t>
            </w:r>
          </w:p>
        </w:tc>
      </w:tr>
    </w:tbl>
    <w:p w14:paraId="25C4EDD6" w14:textId="77777777" w:rsidR="00F94F92" w:rsidRDefault="00F94F92" w:rsidP="00F94F92"/>
    <w:p w14:paraId="0EE4FC32" w14:textId="77777777" w:rsidR="00173DCE" w:rsidRDefault="00F94F92" w:rsidP="00F94F92">
      <w:pPr>
        <w:tabs>
          <w:tab w:val="left" w:pos="2820"/>
        </w:tabs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1749"/>
        <w:gridCol w:w="1378"/>
        <w:gridCol w:w="1735"/>
        <w:gridCol w:w="2455"/>
      </w:tblGrid>
      <w:tr w:rsidR="00F94F92" w:rsidRPr="00F94F92" w14:paraId="0951B236" w14:textId="77777777" w:rsidTr="00EB0F38">
        <w:tc>
          <w:tcPr>
            <w:tcW w:w="1539" w:type="dxa"/>
            <w:shd w:val="clear" w:color="auto" w:fill="B8CCE4" w:themeFill="accent1" w:themeFillTint="66"/>
            <w:vAlign w:val="bottom"/>
          </w:tcPr>
          <w:p w14:paraId="01ABBF4B" w14:textId="77777777" w:rsidR="00F94F92" w:rsidRPr="00F94F92" w:rsidRDefault="00F94F92" w:rsidP="00EB0F38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Category ID</w:t>
            </w:r>
          </w:p>
        </w:tc>
        <w:tc>
          <w:tcPr>
            <w:tcW w:w="1749" w:type="dxa"/>
            <w:shd w:val="clear" w:color="auto" w:fill="B8CCE4" w:themeFill="accent1" w:themeFillTint="66"/>
            <w:vAlign w:val="bottom"/>
          </w:tcPr>
          <w:p w14:paraId="34D64B68" w14:textId="77777777" w:rsidR="00F94F92" w:rsidRPr="00F94F92" w:rsidRDefault="00F94F92" w:rsidP="00EB0F38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378" w:type="dxa"/>
            <w:shd w:val="clear" w:color="auto" w:fill="B8CCE4" w:themeFill="accent1" w:themeFillTint="66"/>
            <w:vAlign w:val="bottom"/>
          </w:tcPr>
          <w:p w14:paraId="1C17A03D" w14:textId="77777777" w:rsidR="00F94F92" w:rsidRPr="00F94F92" w:rsidRDefault="00F94F92" w:rsidP="00EB0F38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1735" w:type="dxa"/>
            <w:shd w:val="clear" w:color="auto" w:fill="B8CCE4" w:themeFill="accent1" w:themeFillTint="66"/>
            <w:vAlign w:val="bottom"/>
          </w:tcPr>
          <w:p w14:paraId="516B0B44" w14:textId="77777777" w:rsidR="00F94F92" w:rsidRPr="00F94F92" w:rsidRDefault="00F94F92" w:rsidP="00EB0F38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2455" w:type="dxa"/>
            <w:shd w:val="clear" w:color="auto" w:fill="B8CCE4" w:themeFill="accent1" w:themeFillTint="66"/>
            <w:vAlign w:val="bottom"/>
          </w:tcPr>
          <w:p w14:paraId="129C1802" w14:textId="77777777" w:rsidR="00F94F92" w:rsidRPr="00F94F92" w:rsidRDefault="00F94F92" w:rsidP="00EB0F38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EC483F" w:rsidRPr="00F94F92" w14:paraId="270038F8" w14:textId="77777777" w:rsidTr="00140985">
        <w:trPr>
          <w:cantSplit/>
        </w:trPr>
        <w:tc>
          <w:tcPr>
            <w:tcW w:w="1539" w:type="dxa"/>
            <w:vMerge w:val="restart"/>
            <w:vAlign w:val="center"/>
          </w:tcPr>
          <w:p w14:paraId="1E2E7EE9" w14:textId="0D3CA0AC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3.1.3</w:t>
            </w:r>
          </w:p>
        </w:tc>
        <w:tc>
          <w:tcPr>
            <w:tcW w:w="1749" w:type="dxa"/>
            <w:vMerge w:val="restart"/>
            <w:vAlign w:val="center"/>
          </w:tcPr>
          <w:p w14:paraId="78C77A72" w14:textId="0AF2D36E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COLRS POS Edit Mode</w:t>
            </w:r>
          </w:p>
        </w:tc>
        <w:tc>
          <w:tcPr>
            <w:tcW w:w="1378" w:type="dxa"/>
            <w:vAlign w:val="center"/>
          </w:tcPr>
          <w:p w14:paraId="17B16466" w14:textId="5E209222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35" w:type="dxa"/>
            <w:vAlign w:val="center"/>
          </w:tcPr>
          <w:p w14:paraId="0B654FA3" w14:textId="0BD659AE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Document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Submenu</w:t>
            </w:r>
          </w:p>
        </w:tc>
        <w:tc>
          <w:tcPr>
            <w:tcW w:w="2455" w:type="dxa"/>
          </w:tcPr>
          <w:p w14:paraId="48ACC4A1" w14:textId="65649848" w:rsidR="00EC483F" w:rsidRPr="00F94F92" w:rsidRDefault="00EC483F" w:rsidP="001409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Verifies that the edit submenu will appear when user right clicks on a word.</w:t>
            </w:r>
          </w:p>
        </w:tc>
      </w:tr>
      <w:tr w:rsidR="00EC483F" w:rsidRPr="00F94F92" w14:paraId="442F382A" w14:textId="77777777" w:rsidTr="00140985">
        <w:trPr>
          <w:cantSplit/>
        </w:trPr>
        <w:tc>
          <w:tcPr>
            <w:tcW w:w="1539" w:type="dxa"/>
            <w:vMerge/>
            <w:vAlign w:val="center"/>
          </w:tcPr>
          <w:p w14:paraId="4E964BD3" w14:textId="77777777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14:paraId="76E7AD4C" w14:textId="77777777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14:paraId="30F04009" w14:textId="2C32DCDC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35" w:type="dxa"/>
            <w:vAlign w:val="center"/>
          </w:tcPr>
          <w:p w14:paraId="0BD563D4" w14:textId="256A0C58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Edited Text Visual Update</w:t>
            </w:r>
          </w:p>
        </w:tc>
        <w:tc>
          <w:tcPr>
            <w:tcW w:w="2455" w:type="dxa"/>
          </w:tcPr>
          <w:p w14:paraId="1463653B" w14:textId="6B342020" w:rsidR="00EC483F" w:rsidRPr="00F94F92" w:rsidRDefault="00EC483F" w:rsidP="00C81C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Verifies that the selected change in the Document Edit Submenu is reflected in the UI.</w:t>
            </w:r>
          </w:p>
        </w:tc>
      </w:tr>
      <w:tr w:rsidR="00EC483F" w:rsidRPr="00F94F92" w14:paraId="53A97E0F" w14:textId="77777777" w:rsidTr="00140985">
        <w:trPr>
          <w:cantSplit/>
        </w:trPr>
        <w:tc>
          <w:tcPr>
            <w:tcW w:w="1539" w:type="dxa"/>
            <w:vMerge/>
            <w:vAlign w:val="center"/>
          </w:tcPr>
          <w:p w14:paraId="628A71C8" w14:textId="77777777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14:paraId="743BED47" w14:textId="77777777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14:paraId="3A0AC503" w14:textId="0C431951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35" w:type="dxa"/>
            <w:vAlign w:val="center"/>
          </w:tcPr>
          <w:p w14:paraId="4A34E69F" w14:textId="18F5A499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Submit Document Edits</w:t>
            </w:r>
          </w:p>
        </w:tc>
        <w:tc>
          <w:tcPr>
            <w:tcW w:w="2455" w:type="dxa"/>
          </w:tcPr>
          <w:p w14:paraId="6A803621" w14:textId="69A89D48" w:rsidR="00EC483F" w:rsidRPr="00F94F92" w:rsidRDefault="00EC483F" w:rsidP="00B01E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Verifies that the edits to the document are sent to the database. </w:t>
            </w:r>
          </w:p>
        </w:tc>
      </w:tr>
      <w:tr w:rsidR="00EC483F" w:rsidRPr="00F94F92" w14:paraId="2CE5436E" w14:textId="77777777" w:rsidTr="00140985">
        <w:trPr>
          <w:cantSplit/>
        </w:trPr>
        <w:tc>
          <w:tcPr>
            <w:tcW w:w="1539" w:type="dxa"/>
            <w:vMerge/>
            <w:vAlign w:val="center"/>
          </w:tcPr>
          <w:p w14:paraId="32A659EC" w14:textId="77777777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14:paraId="32D48395" w14:textId="77777777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14:paraId="1DC8C498" w14:textId="26F141EA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35" w:type="dxa"/>
            <w:vAlign w:val="center"/>
          </w:tcPr>
          <w:p w14:paraId="3A2AD06A" w14:textId="09DE3366" w:rsidR="00EC483F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Retrieve Updated Document</w:t>
            </w:r>
          </w:p>
        </w:tc>
        <w:tc>
          <w:tcPr>
            <w:tcW w:w="2455" w:type="dxa"/>
          </w:tcPr>
          <w:p w14:paraId="178A3A24" w14:textId="35E7248F" w:rsidR="00EC483F" w:rsidRDefault="00EC483F" w:rsidP="00842C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Provides a UI confirmation that the edited document was saved to the database and that this document is the now the active version.</w:t>
            </w:r>
          </w:p>
        </w:tc>
      </w:tr>
      <w:tr w:rsidR="00EC483F" w:rsidRPr="00F94F92" w14:paraId="7AB2D6D6" w14:textId="77777777" w:rsidTr="00140985">
        <w:trPr>
          <w:cantSplit/>
        </w:trPr>
        <w:tc>
          <w:tcPr>
            <w:tcW w:w="1539" w:type="dxa"/>
            <w:vMerge/>
            <w:vAlign w:val="center"/>
          </w:tcPr>
          <w:p w14:paraId="1550A48B" w14:textId="77777777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14:paraId="51C52BC8" w14:textId="77777777" w:rsidR="00EC483F" w:rsidRPr="00F94F92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14:paraId="142D75D8" w14:textId="36713C9A" w:rsidR="00EC483F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35" w:type="dxa"/>
            <w:vAlign w:val="center"/>
          </w:tcPr>
          <w:p w14:paraId="2F0E9F4F" w14:textId="312EA6C1" w:rsidR="00EC483F" w:rsidRDefault="00EC483F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Slash Reader </w:t>
            </w:r>
          </w:p>
        </w:tc>
        <w:tc>
          <w:tcPr>
            <w:tcW w:w="2455" w:type="dxa"/>
          </w:tcPr>
          <w:p w14:paraId="5F026A3F" w14:textId="65C0068A" w:rsidR="00EC483F" w:rsidRDefault="00EC483F" w:rsidP="00842C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Verifies that the SLASH Reader recognizes the changes and displays the document as requested.</w:t>
            </w:r>
            <w:bookmarkStart w:id="0" w:name="_GoBack"/>
            <w:bookmarkEnd w:id="0"/>
          </w:p>
        </w:tc>
      </w:tr>
    </w:tbl>
    <w:p w14:paraId="79B9E1D2" w14:textId="77777777" w:rsidR="00F94F92" w:rsidRPr="00F94F92" w:rsidRDefault="00F94F92" w:rsidP="00F94F92">
      <w:pPr>
        <w:tabs>
          <w:tab w:val="left" w:pos="2820"/>
        </w:tabs>
      </w:pPr>
    </w:p>
    <w:sectPr w:rsidR="00F94F92" w:rsidRPr="00F94F92" w:rsidSect="005051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92427" w14:textId="77777777" w:rsidR="002C6A0C" w:rsidRDefault="002C6A0C" w:rsidP="00F94F92">
      <w:pPr>
        <w:spacing w:after="0" w:line="240" w:lineRule="auto"/>
      </w:pPr>
      <w:r>
        <w:separator/>
      </w:r>
    </w:p>
  </w:endnote>
  <w:endnote w:type="continuationSeparator" w:id="0">
    <w:p w14:paraId="28FF1CE6" w14:textId="77777777" w:rsidR="002C6A0C" w:rsidRDefault="002C6A0C" w:rsidP="00F94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43331" w14:textId="77777777" w:rsidR="002C6A0C" w:rsidRDefault="002C6A0C" w:rsidP="00F94F92">
      <w:pPr>
        <w:spacing w:after="0" w:line="240" w:lineRule="auto"/>
      </w:pPr>
      <w:r>
        <w:separator/>
      </w:r>
    </w:p>
  </w:footnote>
  <w:footnote w:type="continuationSeparator" w:id="0">
    <w:p w14:paraId="7FFF7203" w14:textId="77777777" w:rsidR="002C6A0C" w:rsidRDefault="002C6A0C" w:rsidP="00F94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D0C2D"/>
    <w:multiLevelType w:val="hybridMultilevel"/>
    <w:tmpl w:val="84C8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92"/>
    <w:rsid w:val="00013FFD"/>
    <w:rsid w:val="00036187"/>
    <w:rsid w:val="000D4C75"/>
    <w:rsid w:val="00107954"/>
    <w:rsid w:val="00154130"/>
    <w:rsid w:val="00170231"/>
    <w:rsid w:val="00173DCE"/>
    <w:rsid w:val="00180D27"/>
    <w:rsid w:val="001814AC"/>
    <w:rsid w:val="001B1662"/>
    <w:rsid w:val="002234B9"/>
    <w:rsid w:val="0023472D"/>
    <w:rsid w:val="002350C2"/>
    <w:rsid w:val="002C5F62"/>
    <w:rsid w:val="002C6A0C"/>
    <w:rsid w:val="00340201"/>
    <w:rsid w:val="00344340"/>
    <w:rsid w:val="004078D7"/>
    <w:rsid w:val="00432F7E"/>
    <w:rsid w:val="00480821"/>
    <w:rsid w:val="00490466"/>
    <w:rsid w:val="004D62E5"/>
    <w:rsid w:val="005051A8"/>
    <w:rsid w:val="00545C42"/>
    <w:rsid w:val="005D72D8"/>
    <w:rsid w:val="005F39BB"/>
    <w:rsid w:val="005F3C81"/>
    <w:rsid w:val="00603318"/>
    <w:rsid w:val="00634CD6"/>
    <w:rsid w:val="006808AE"/>
    <w:rsid w:val="0074745A"/>
    <w:rsid w:val="007C35AD"/>
    <w:rsid w:val="007F4385"/>
    <w:rsid w:val="00801155"/>
    <w:rsid w:val="00842CB6"/>
    <w:rsid w:val="00937A7D"/>
    <w:rsid w:val="009555F8"/>
    <w:rsid w:val="00960D08"/>
    <w:rsid w:val="009904F3"/>
    <w:rsid w:val="009C1EB6"/>
    <w:rsid w:val="009C43C2"/>
    <w:rsid w:val="00A10889"/>
    <w:rsid w:val="00AE31A1"/>
    <w:rsid w:val="00B01EE2"/>
    <w:rsid w:val="00B51880"/>
    <w:rsid w:val="00B520B9"/>
    <w:rsid w:val="00C81C3C"/>
    <w:rsid w:val="00CC3611"/>
    <w:rsid w:val="00CD6608"/>
    <w:rsid w:val="00D15A37"/>
    <w:rsid w:val="00D24354"/>
    <w:rsid w:val="00D509CA"/>
    <w:rsid w:val="00D54472"/>
    <w:rsid w:val="00D62885"/>
    <w:rsid w:val="00DF25C1"/>
    <w:rsid w:val="00E079C1"/>
    <w:rsid w:val="00EB0F38"/>
    <w:rsid w:val="00EC483F"/>
    <w:rsid w:val="00ED49BF"/>
    <w:rsid w:val="00EE2659"/>
    <w:rsid w:val="00F133D3"/>
    <w:rsid w:val="00F76985"/>
    <w:rsid w:val="00F94F92"/>
    <w:rsid w:val="00FC1742"/>
    <w:rsid w:val="00FD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D97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9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F9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94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F92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9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F9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94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F92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0F164-FCE1-477E-8CAC-54DF15630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mcknight</dc:creator>
  <cp:lastModifiedBy>Apollo-Win7</cp:lastModifiedBy>
  <cp:revision>20</cp:revision>
  <dcterms:created xsi:type="dcterms:W3CDTF">2015-04-08T14:46:00Z</dcterms:created>
  <dcterms:modified xsi:type="dcterms:W3CDTF">2015-04-08T16:07:00Z</dcterms:modified>
</cp:coreProperties>
</file>