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0"/>
      </w:pPr>
    </w:p>
    <w:p>
      <w:pPr>
        <w:jc w:val="center"/>
      </w:pPr>
      <w:r>
        <w:rPr>
          <w:rFonts w:ascii="Calibri" w:hAnsi="Calibri"/>
          <w:b/>
          <w:color w:val="1F7A8C"/>
          <w:sz w:val="26"/>
        </w:rPr>
        <w:t>OVARIAN CANCER</w:t>
      </w:r>
    </w:p>
    <w:p>
      <w:pPr>
        <w:pStyle w:val="Title"/>
        <w:jc w:val="center"/>
      </w:pPr>
      <w:r>
        <w:t>Classification Experiments</w:t>
        <w:br/>
        <w:t>Final Consolidated Report</w:t>
      </w:r>
    </w:p>
    <w:p>
      <w:pPr>
        <w:spacing w:after="560"/>
        <w:jc w:val="center"/>
      </w:pPr>
      <w:r>
        <w:rPr>
          <w:i/>
          <w:color w:val="5B6573"/>
          <w:sz w:val="24"/>
        </w:rPr>
        <w:t>Multiclass, binary, context-branch and controlled ablation results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7272"/>
      </w:tblGrid>
      <w:tr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Dataset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OTU_2d ultrasound; official 469-image test split</w:t>
            </w:r>
          </w:p>
        </w:tc>
      </w:tr>
      <w:tr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Primary task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Binary malignant vs. non-malignant classification</w:t>
            </w:r>
          </w:p>
        </w:tc>
      </w:tr>
      <w:tr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Report date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August 25, 2026</w:t>
            </w:r>
          </w:p>
        </w:tc>
      </w:tr>
    </w:tbl>
    <w:p>
      <w:r>
        <w:br w:type="page"/>
      </w:r>
    </w:p>
    <w:p>
      <w:pPr>
        <w:pStyle w:val="Heading1"/>
      </w:pPr>
      <w:r>
        <w:t>Executive Summary</w:t>
      </w:r>
    </w:p>
    <w:p>
      <w:r>
        <w:t>This report consolidates 19 relevant classification experiments covering the evolution from eight-class tumor classification to binary malignant detection, full-image context variants, and controlled ablations. All reported binary confusion matrices use the 469-image official test split containing 15 malignant cases.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7F3F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Final recommendation: </w:t>
            </w:r>
            <w:r>
              <w:t>Use the binary DS2Net ROI + explicit mask model with synchronized augmentation, nearest-neighbor mask resizing and alpha-weighted focal loss, without a full-image context branch. It achieved 0.7634 balanced accuracy, 0.5333 sensitivity and 0.6154 malignant F1, detecting 8 of 15 malignant cases with 3 false positives.</w:t>
            </w:r>
          </w:p>
        </w:tc>
      </w:tr>
    </w:tbl>
    <w:p>
      <w:pPr>
        <w:spacing w:after="0"/>
      </w:pPr>
    </w:p>
    <w:p>
      <w:pPr>
        <w:pStyle w:val="Heading2"/>
      </w:pPr>
      <w:r>
        <w:t>Headline Findings</w:t>
      </w:r>
    </w:p>
    <w:p>
      <w:pPr>
        <w:pStyle w:val="ListBullet"/>
      </w:pPr>
      <w:r>
        <w:t>Best multiclass model: augmentation + focal loss, with 0.7064 balanced accuracy and 0.6956 Macro F1.</w:t>
      </w:r>
    </w:p>
    <w:p>
      <w:pPr>
        <w:pStyle w:val="ListBullet"/>
      </w:pPr>
      <w:r>
        <w:t>Best binary operating-point result: ROI + mask + augmentation + alpha-weighted focal loss, with 0.6154 malignant F1.</w:t>
      </w:r>
    </w:p>
    <w:p>
      <w:pPr>
        <w:pStyle w:val="ListBullet"/>
      </w:pPr>
      <w:r>
        <w:t>Synchronized augmentation produced the largest positive ablation effect: removing it reduced malignant F1 by 0.1943.</w:t>
      </w:r>
    </w:p>
    <w:p>
      <w:pPr>
        <w:pStyle w:val="ListBullet"/>
      </w:pPr>
      <w:r>
        <w:t>The explicit mask branch improved malignant F1 and PR-AUC relative to RGB ROI alone.</w:t>
      </w:r>
    </w:p>
    <w:p>
      <w:pPr>
        <w:pStyle w:val="ListBullet"/>
      </w:pPr>
      <w:r>
        <w:t>Full-image context underperformed the simpler ROI-and-mask model across the primary malignant-detection metrics.</w:t>
      </w:r>
    </w:p>
    <w:p>
      <w:pPr>
        <w:pStyle w:val="ListBullet"/>
      </w:pPr>
      <w:r>
        <w:t>Nearest-neighbor mask resizing outperformed bilinear resizing at the operating threshold.</w:t>
      </w:r>
    </w:p>
    <w:p>
      <w:pPr>
        <w:pStyle w:val="Heading2"/>
      </w:pPr>
      <w:r>
        <w:t>Evaluation Scope</w:t>
      </w:r>
    </w:p>
    <w:p>
      <w:r>
        <w:t>Multiclass and binary results are presented separately because their class structures and metrics are not directly comparable. For binary malignant detection, balanced accuracy, sensitivity, malignant F1 and PR-AUC are emphasized over overall accuracy because the test set is highly imbalanced.</w:t>
      </w:r>
    </w:p>
    <w:p>
      <w:r>
        <w:br w:type="page"/>
      </w:r>
    </w:p>
    <w:p>
      <w:pPr>
        <w:pStyle w:val="Heading1"/>
      </w:pPr>
      <w:r>
        <w:t>1. Multiclass Model Evolution</w:t>
      </w:r>
    </w:p>
    <w:p>
      <w:r>
        <w:t>Four controlled development stages were evaluated for eight-class ovarian tumor classification. Augmentation improved class balance, while focal loss produced the strongest overall combination of balanced accuracy, Macro F1 and ROC-AUC.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816"/>
        <w:gridCol w:w="1037"/>
        <w:gridCol w:w="1123"/>
        <w:gridCol w:w="1181"/>
        <w:gridCol w:w="1080"/>
        <w:gridCol w:w="1123"/>
      </w:tblGrid>
      <w:tr>
        <w:trPr>
          <w:tblHeader w:val="true"/>
        </w:trPr>
        <w:tc>
          <w:tcPr>
            <w:tcW w:type="dxa" w:w="3816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Experiment</w:t>
            </w:r>
          </w:p>
        </w:tc>
        <w:tc>
          <w:tcPr>
            <w:tcW w:type="dxa" w:w="1037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Accuracy</w:t>
            </w:r>
          </w:p>
        </w:tc>
        <w:tc>
          <w:tcPr>
            <w:tcW w:type="dxa" w:w="1123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Bal. Acc.</w:t>
            </w:r>
          </w:p>
        </w:tc>
        <w:tc>
          <w:tcPr>
            <w:tcW w:type="dxa" w:w="1181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Macro Prec.</w:t>
            </w:r>
          </w:p>
        </w:tc>
        <w:tc>
          <w:tcPr>
            <w:tcW w:type="dxa" w:w="108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Macro F1</w:t>
            </w:r>
          </w:p>
        </w:tc>
        <w:tc>
          <w:tcPr>
            <w:tcW w:type="dxa" w:w="1123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ROC-AUC</w:t>
            </w:r>
          </w:p>
        </w:tc>
      </w:tr>
      <w:tr>
        <w:tc>
          <w:tcPr>
            <w:tcW w:type="dxa" w:w="3816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sz w:val="17"/>
              </w:rPr>
              <w:t>Mask-aware MTA-Swin</w:t>
            </w:r>
          </w:p>
        </w:tc>
        <w:tc>
          <w:tcPr>
            <w:tcW w:type="dxa" w:w="1037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7"/>
              </w:rPr>
              <w:t>0.7527</w:t>
            </w:r>
          </w:p>
        </w:tc>
        <w:tc>
          <w:tcPr>
            <w:tcW w:type="dxa" w:w="1123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7"/>
              </w:rPr>
              <w:t>0.6899</w:t>
            </w:r>
          </w:p>
        </w:tc>
        <w:tc>
          <w:tcPr>
            <w:tcW w:type="dxa" w:w="1181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7"/>
              </w:rPr>
              <w:t>0.7092</w:t>
            </w:r>
          </w:p>
        </w:tc>
        <w:tc>
          <w:tcPr>
            <w:tcW w:type="dxa" w:w="108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7"/>
              </w:rPr>
              <w:t>0.6910</w:t>
            </w:r>
          </w:p>
        </w:tc>
        <w:tc>
          <w:tcPr>
            <w:tcW w:type="dxa" w:w="1123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7"/>
              </w:rPr>
              <w:t>0.8929</w:t>
            </w:r>
          </w:p>
        </w:tc>
      </w:tr>
      <w:tr>
        <w:tc>
          <w:tcPr>
            <w:tcW w:type="dxa" w:w="381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sz w:val="17"/>
              </w:rPr>
              <w:t>+ augmentation</w:t>
            </w:r>
          </w:p>
        </w:tc>
        <w:tc>
          <w:tcPr>
            <w:tcW w:type="dxa" w:w="1037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7"/>
              </w:rPr>
              <w:t>0.7505</w:t>
            </w:r>
          </w:p>
        </w:tc>
        <w:tc>
          <w:tcPr>
            <w:tcW w:type="dxa" w:w="1123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7"/>
              </w:rPr>
              <w:t>0.7017</w:t>
            </w:r>
          </w:p>
        </w:tc>
        <w:tc>
          <w:tcPr>
            <w:tcW w:type="dxa" w:w="1181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7"/>
              </w:rPr>
              <w:t>0.7108</w:t>
            </w:r>
          </w:p>
        </w:tc>
        <w:tc>
          <w:tcPr>
            <w:tcW w:type="dxa" w:w="10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7"/>
              </w:rPr>
              <w:t>0.6947</w:t>
            </w:r>
          </w:p>
        </w:tc>
        <w:tc>
          <w:tcPr>
            <w:tcW w:type="dxa" w:w="1123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7"/>
              </w:rPr>
              <w:t>0.9097</w:t>
            </w:r>
          </w:p>
        </w:tc>
      </w:tr>
      <w:tr>
        <w:tc>
          <w:tcPr>
            <w:tcW w:type="dxa" w:w="3816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sz w:val="17"/>
              </w:rPr>
              <w:t>+ augmentation + balanced sampling</w:t>
            </w:r>
          </w:p>
        </w:tc>
        <w:tc>
          <w:tcPr>
            <w:tcW w:type="dxa" w:w="1037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7"/>
              </w:rPr>
              <w:t>0.7335</w:t>
            </w:r>
          </w:p>
        </w:tc>
        <w:tc>
          <w:tcPr>
            <w:tcW w:type="dxa" w:w="1123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7"/>
              </w:rPr>
              <w:t>0.6762</w:t>
            </w:r>
          </w:p>
        </w:tc>
        <w:tc>
          <w:tcPr>
            <w:tcW w:type="dxa" w:w="1181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7"/>
              </w:rPr>
              <w:t>0.6774</w:t>
            </w:r>
          </w:p>
        </w:tc>
        <w:tc>
          <w:tcPr>
            <w:tcW w:type="dxa" w:w="108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7"/>
              </w:rPr>
              <w:t>0.6723</w:t>
            </w:r>
          </w:p>
        </w:tc>
        <w:tc>
          <w:tcPr>
            <w:tcW w:type="dxa" w:w="1123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7"/>
              </w:rPr>
              <w:t>0.9253</w:t>
            </w:r>
          </w:p>
        </w:tc>
      </w:tr>
      <w:tr>
        <w:tc>
          <w:tcPr>
            <w:tcW w:type="dxa" w:w="3816"/>
            <w:shd w:fill="E7F3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7"/>
              </w:rPr>
              <w:t>+ augmentation + focal loss</w:t>
            </w:r>
          </w:p>
        </w:tc>
        <w:tc>
          <w:tcPr>
            <w:tcW w:type="dxa" w:w="1037"/>
            <w:shd w:fill="E7F3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7"/>
              </w:rPr>
              <w:t>0.7527</w:t>
            </w:r>
          </w:p>
        </w:tc>
        <w:tc>
          <w:tcPr>
            <w:tcW w:type="dxa" w:w="1123"/>
            <w:shd w:fill="E7F3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7"/>
              </w:rPr>
              <w:t>0.7064</w:t>
            </w:r>
          </w:p>
        </w:tc>
        <w:tc>
          <w:tcPr>
            <w:tcW w:type="dxa" w:w="1181"/>
            <w:shd w:fill="E7F3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7"/>
              </w:rPr>
              <w:t>0.6961</w:t>
            </w:r>
          </w:p>
        </w:tc>
        <w:tc>
          <w:tcPr>
            <w:tcW w:type="dxa" w:w="1080"/>
            <w:shd w:fill="E7F3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7"/>
              </w:rPr>
              <w:t>0.6956</w:t>
            </w:r>
          </w:p>
        </w:tc>
        <w:tc>
          <w:tcPr>
            <w:tcW w:type="dxa" w:w="1123"/>
            <w:shd w:fill="E7F3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7"/>
              </w:rPr>
              <w:t>0.9256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Multiclass conclusion: </w:t>
            </w:r>
            <w:r>
              <w:t>Balanced sampling did not improve the final classification metrics. Synchronized augmentation plus focal loss was retained as the best multiclass configuration.</w:t>
            </w:r>
          </w:p>
        </w:tc>
      </w:tr>
    </w:tbl>
    <w:p>
      <w:pPr>
        <w:spacing w:after="0"/>
      </w:pPr>
    </w:p>
    <w:p>
      <w:pPr>
        <w:pStyle w:val="Heading1"/>
      </w:pPr>
      <w:r>
        <w:t>2. Main Binary Experiments</w:t>
      </w:r>
    </w:p>
    <w:p>
      <w:r>
        <w:t>The task was converted to malignant versus non-malignant classification. The standard synchronized-augmentation model outperformed malignant-only augmentation at the selected operating threshold.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27"/>
        <w:gridCol w:w="792"/>
        <w:gridCol w:w="835"/>
        <w:gridCol w:w="835"/>
        <w:gridCol w:w="835"/>
        <w:gridCol w:w="936"/>
        <w:gridCol w:w="835"/>
        <w:gridCol w:w="864"/>
      </w:tblGrid>
      <w:tr>
        <w:trPr>
          <w:tblHeader w:val="true"/>
        </w:trPr>
        <w:tc>
          <w:tcPr>
            <w:tcW w:type="dxa" w:w="3427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Experiment</w:t>
            </w:r>
          </w:p>
        </w:tc>
        <w:tc>
          <w:tcPr>
            <w:tcW w:type="dxa" w:w="792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Acc.</w:t>
            </w:r>
          </w:p>
        </w:tc>
        <w:tc>
          <w:tcPr>
            <w:tcW w:type="dxa" w:w="835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Bal.</w:t>
            </w:r>
          </w:p>
        </w:tc>
        <w:tc>
          <w:tcPr>
            <w:tcW w:type="dxa" w:w="835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Prec.</w:t>
            </w:r>
          </w:p>
        </w:tc>
        <w:tc>
          <w:tcPr>
            <w:tcW w:type="dxa" w:w="835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Sens.</w:t>
            </w:r>
          </w:p>
        </w:tc>
        <w:tc>
          <w:tcPr>
            <w:tcW w:type="dxa" w:w="936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Mal. F1</w:t>
            </w:r>
          </w:p>
        </w:tc>
        <w:tc>
          <w:tcPr>
            <w:tcW w:type="dxa" w:w="835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ROC</w:t>
            </w:r>
          </w:p>
        </w:tc>
        <w:tc>
          <w:tcPr>
            <w:tcW w:type="dxa" w:w="864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</w:t>
            </w:r>
          </w:p>
        </w:tc>
      </w:tr>
      <w:tr>
        <w:tc>
          <w:tcPr>
            <w:tcW w:type="dxa" w:w="3427"/>
            <w:shd w:fill="E7F3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6"/>
              </w:rPr>
              <w:t>ROI + mask + augmentation + focal</w:t>
            </w:r>
          </w:p>
        </w:tc>
        <w:tc>
          <w:tcPr>
            <w:tcW w:type="dxa" w:w="792"/>
            <w:shd w:fill="E7F3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6"/>
              </w:rPr>
              <w:t>0.9787</w:t>
            </w:r>
          </w:p>
        </w:tc>
        <w:tc>
          <w:tcPr>
            <w:tcW w:type="dxa" w:w="835"/>
            <w:shd w:fill="E7F3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6"/>
              </w:rPr>
              <w:t>0.7634</w:t>
            </w:r>
          </w:p>
        </w:tc>
        <w:tc>
          <w:tcPr>
            <w:tcW w:type="dxa" w:w="835"/>
            <w:shd w:fill="E7F3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6"/>
              </w:rPr>
              <w:t>0.7273</w:t>
            </w:r>
          </w:p>
        </w:tc>
        <w:tc>
          <w:tcPr>
            <w:tcW w:type="dxa" w:w="835"/>
            <w:shd w:fill="E7F3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6"/>
              </w:rPr>
              <w:t>0.5333</w:t>
            </w:r>
          </w:p>
        </w:tc>
        <w:tc>
          <w:tcPr>
            <w:tcW w:type="dxa" w:w="936"/>
            <w:shd w:fill="E7F3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6"/>
              </w:rPr>
              <w:t>0.6154</w:t>
            </w:r>
          </w:p>
        </w:tc>
        <w:tc>
          <w:tcPr>
            <w:tcW w:type="dxa" w:w="835"/>
            <w:shd w:fill="E7F3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6"/>
              </w:rPr>
              <w:t>0.8580</w:t>
            </w:r>
          </w:p>
        </w:tc>
        <w:tc>
          <w:tcPr>
            <w:tcW w:type="dxa" w:w="864"/>
            <w:shd w:fill="E7F3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6"/>
              </w:rPr>
              <w:t>0.5160</w:t>
            </w:r>
          </w:p>
        </w:tc>
      </w:tr>
      <w:tr>
        <w:tc>
          <w:tcPr>
            <w:tcW w:type="dxa" w:w="3427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sz w:val="16"/>
              </w:rPr>
              <w:t>+ malignant-only augmentation</w:t>
            </w:r>
          </w:p>
        </w:tc>
        <w:tc>
          <w:tcPr>
            <w:tcW w:type="dxa" w:w="79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6"/>
              </w:rPr>
              <w:t>0.9744</w:t>
            </w:r>
          </w:p>
        </w:tc>
        <w:tc>
          <w:tcPr>
            <w:tcW w:type="dxa" w:w="83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6"/>
              </w:rPr>
              <w:t>0.7289</w:t>
            </w:r>
          </w:p>
        </w:tc>
        <w:tc>
          <w:tcPr>
            <w:tcW w:type="dxa" w:w="83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6"/>
              </w:rPr>
              <w:t>0.6364</w:t>
            </w:r>
          </w:p>
        </w:tc>
        <w:tc>
          <w:tcPr>
            <w:tcW w:type="dxa" w:w="83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6"/>
              </w:rPr>
              <w:t>0.4667</w:t>
            </w:r>
          </w:p>
        </w:tc>
        <w:tc>
          <w:tcPr>
            <w:tcW w:type="dxa" w:w="93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6"/>
              </w:rPr>
              <w:t>0.5385</w:t>
            </w:r>
          </w:p>
        </w:tc>
        <w:tc>
          <w:tcPr>
            <w:tcW w:type="dxa" w:w="83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6"/>
              </w:rPr>
              <w:t>0.8894</w:t>
            </w:r>
          </w:p>
        </w:tc>
        <w:tc>
          <w:tcPr>
            <w:tcW w:type="dxa" w:w="86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6"/>
              </w:rPr>
              <w:t>0.4966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579"/>
        <w:gridCol w:w="1195"/>
        <w:gridCol w:w="1195"/>
        <w:gridCol w:w="1195"/>
        <w:gridCol w:w="1195"/>
      </w:tblGrid>
      <w:tr>
        <w:trPr>
          <w:tblHeader w:val="true"/>
        </w:trPr>
        <w:tc>
          <w:tcPr>
            <w:tcW w:type="dxa" w:w="4579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Experiment</w:t>
            </w:r>
          </w:p>
        </w:tc>
        <w:tc>
          <w:tcPr>
            <w:tcW w:type="dxa" w:w="1195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TN</w:t>
            </w:r>
          </w:p>
        </w:tc>
        <w:tc>
          <w:tcPr>
            <w:tcW w:type="dxa" w:w="1195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FP</w:t>
            </w:r>
          </w:p>
        </w:tc>
        <w:tc>
          <w:tcPr>
            <w:tcW w:type="dxa" w:w="1195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FN</w:t>
            </w:r>
          </w:p>
        </w:tc>
        <w:tc>
          <w:tcPr>
            <w:tcW w:type="dxa" w:w="1195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TP</w:t>
            </w:r>
          </w:p>
        </w:tc>
      </w:tr>
      <w:tr>
        <w:tc>
          <w:tcPr>
            <w:tcW w:type="dxa" w:w="4579"/>
            <w:shd w:fill="E7F3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7"/>
              </w:rPr>
              <w:t>Standard augmentation + focal</w:t>
            </w:r>
          </w:p>
        </w:tc>
        <w:tc>
          <w:tcPr>
            <w:tcW w:type="dxa" w:w="1195"/>
            <w:shd w:fill="E7F3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7"/>
              </w:rPr>
              <w:t>451</w:t>
            </w:r>
          </w:p>
        </w:tc>
        <w:tc>
          <w:tcPr>
            <w:tcW w:type="dxa" w:w="1195"/>
            <w:shd w:fill="E7F3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7"/>
              </w:rPr>
              <w:t>3</w:t>
            </w:r>
          </w:p>
        </w:tc>
        <w:tc>
          <w:tcPr>
            <w:tcW w:type="dxa" w:w="1195"/>
            <w:shd w:fill="E7F3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7"/>
              </w:rPr>
              <w:t>7</w:t>
            </w:r>
          </w:p>
        </w:tc>
        <w:tc>
          <w:tcPr>
            <w:tcW w:type="dxa" w:w="1195"/>
            <w:shd w:fill="E7F3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7"/>
              </w:rPr>
              <w:t>8</w:t>
            </w:r>
          </w:p>
        </w:tc>
      </w:tr>
      <w:tr>
        <w:tc>
          <w:tcPr>
            <w:tcW w:type="dxa" w:w="4579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sz w:val="17"/>
              </w:rPr>
              <w:t>Malignant-only augmentation</w:t>
            </w:r>
          </w:p>
        </w:tc>
        <w:tc>
          <w:tcPr>
            <w:tcW w:type="dxa" w:w="119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7"/>
              </w:rPr>
              <w:t>450</w:t>
            </w:r>
          </w:p>
        </w:tc>
        <w:tc>
          <w:tcPr>
            <w:tcW w:type="dxa" w:w="119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119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7"/>
              </w:rPr>
              <w:t>8</w:t>
            </w:r>
          </w:p>
        </w:tc>
        <w:tc>
          <w:tcPr>
            <w:tcW w:type="dxa" w:w="119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7"/>
              </w:rPr>
              <w:t>7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Full-Image Context Development</w:t>
      </w:r>
    </w:p>
    <w:p>
      <w:r>
        <w:t>The context series tested resolution, physical batch size, gradient accumulation, context encoder size and normalization. These experiments improved over the initial 384 x 384 context model but did not surpass the final ROI-and-mask classifier.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835"/>
        <w:gridCol w:w="864"/>
        <w:gridCol w:w="864"/>
        <w:gridCol w:w="864"/>
        <w:gridCol w:w="979"/>
        <w:gridCol w:w="835"/>
        <w:gridCol w:w="878"/>
      </w:tblGrid>
      <w:tr>
        <w:trPr>
          <w:tblHeader w:val="true"/>
        </w:trPr>
        <w:tc>
          <w:tcPr>
            <w:tcW w:type="dxa" w:w="324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5"/>
              </w:rPr>
              <w:t>Context configuration</w:t>
            </w:r>
          </w:p>
        </w:tc>
        <w:tc>
          <w:tcPr>
            <w:tcW w:type="dxa" w:w="835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Acc.</w:t>
            </w:r>
          </w:p>
        </w:tc>
        <w:tc>
          <w:tcPr>
            <w:tcW w:type="dxa" w:w="864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Bal.</w:t>
            </w:r>
          </w:p>
        </w:tc>
        <w:tc>
          <w:tcPr>
            <w:tcW w:type="dxa" w:w="864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Prec.</w:t>
            </w:r>
          </w:p>
        </w:tc>
        <w:tc>
          <w:tcPr>
            <w:tcW w:type="dxa" w:w="864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Sens.</w:t>
            </w:r>
          </w:p>
        </w:tc>
        <w:tc>
          <w:tcPr>
            <w:tcW w:type="dxa" w:w="979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Mal. F1</w:t>
            </w:r>
          </w:p>
        </w:tc>
        <w:tc>
          <w:tcPr>
            <w:tcW w:type="dxa" w:w="835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ROC</w:t>
            </w:r>
          </w:p>
        </w:tc>
        <w:tc>
          <w:tcPr>
            <w:tcW w:type="dxa" w:w="878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PR</w:t>
            </w:r>
          </w:p>
        </w:tc>
      </w:tr>
      <w:tr>
        <w:tc>
          <w:tcPr>
            <w:tcW w:type="dxa" w:w="324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sz w:val="15"/>
              </w:rPr>
              <w:t>384, B1, ResNet18</w:t>
            </w:r>
          </w:p>
        </w:tc>
        <w:tc>
          <w:tcPr>
            <w:tcW w:type="dxa" w:w="835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5"/>
              </w:rPr>
              <w:t>0.9659</w:t>
            </w:r>
          </w:p>
        </w:tc>
        <w:tc>
          <w:tcPr>
            <w:tcW w:type="dxa" w:w="864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5"/>
              </w:rPr>
              <w:t>0.5311</w:t>
            </w:r>
          </w:p>
        </w:tc>
        <w:tc>
          <w:tcPr>
            <w:tcW w:type="dxa" w:w="864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5"/>
              </w:rPr>
              <w:t>0.3333</w:t>
            </w:r>
          </w:p>
        </w:tc>
        <w:tc>
          <w:tcPr>
            <w:tcW w:type="dxa" w:w="864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5"/>
              </w:rPr>
              <w:t>0.0667</w:t>
            </w:r>
          </w:p>
        </w:tc>
        <w:tc>
          <w:tcPr>
            <w:tcW w:type="dxa" w:w="979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5"/>
              </w:rPr>
              <w:t>0.1111</w:t>
            </w:r>
          </w:p>
        </w:tc>
        <w:tc>
          <w:tcPr>
            <w:tcW w:type="dxa" w:w="835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5"/>
              </w:rPr>
              <w:t>0.8803</w:t>
            </w:r>
          </w:p>
        </w:tc>
        <w:tc>
          <w:tcPr>
            <w:tcW w:type="dxa" w:w="878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5"/>
              </w:rPr>
              <w:t>0.1623</w:t>
            </w:r>
          </w:p>
        </w:tc>
      </w:tr>
      <w:tr>
        <w:tc>
          <w:tcPr>
            <w:tcW w:type="dxa" w:w="32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sz w:val="15"/>
              </w:rPr>
              <w:t>224, B1, ResNet18</w:t>
            </w:r>
          </w:p>
        </w:tc>
        <w:tc>
          <w:tcPr>
            <w:tcW w:type="dxa" w:w="83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5"/>
              </w:rPr>
              <w:t>0.9765</w:t>
            </w:r>
          </w:p>
        </w:tc>
        <w:tc>
          <w:tcPr>
            <w:tcW w:type="dxa" w:w="86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5"/>
              </w:rPr>
              <w:t>0.6333</w:t>
            </w:r>
          </w:p>
        </w:tc>
        <w:tc>
          <w:tcPr>
            <w:tcW w:type="dxa" w:w="86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5"/>
              </w:rPr>
              <w:t>1.0000</w:t>
            </w:r>
          </w:p>
        </w:tc>
        <w:tc>
          <w:tcPr>
            <w:tcW w:type="dxa" w:w="86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5"/>
              </w:rPr>
              <w:t>0.2667</w:t>
            </w:r>
          </w:p>
        </w:tc>
        <w:tc>
          <w:tcPr>
            <w:tcW w:type="dxa" w:w="979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5"/>
              </w:rPr>
              <w:t>0.4211</w:t>
            </w:r>
          </w:p>
        </w:tc>
        <w:tc>
          <w:tcPr>
            <w:tcW w:type="dxa" w:w="83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5"/>
              </w:rPr>
              <w:t>0.8292</w:t>
            </w:r>
          </w:p>
        </w:tc>
        <w:tc>
          <w:tcPr>
            <w:tcW w:type="dxa" w:w="87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5"/>
              </w:rPr>
              <w:t>0.4463</w:t>
            </w:r>
          </w:p>
        </w:tc>
      </w:tr>
      <w:tr>
        <w:tc>
          <w:tcPr>
            <w:tcW w:type="dxa" w:w="3240"/>
            <w:shd w:fill="E7F3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5"/>
              </w:rPr>
              <w:t>224, B2, accum. 4</w:t>
            </w:r>
          </w:p>
        </w:tc>
        <w:tc>
          <w:tcPr>
            <w:tcW w:type="dxa" w:w="835"/>
            <w:shd w:fill="E7F3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5"/>
              </w:rPr>
              <w:t>0.9765</w:t>
            </w:r>
          </w:p>
        </w:tc>
        <w:tc>
          <w:tcPr>
            <w:tcW w:type="dxa" w:w="864"/>
            <w:shd w:fill="E7F3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5"/>
              </w:rPr>
              <w:t>0.7300</w:t>
            </w:r>
          </w:p>
        </w:tc>
        <w:tc>
          <w:tcPr>
            <w:tcW w:type="dxa" w:w="864"/>
            <w:shd w:fill="E7F3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5"/>
              </w:rPr>
              <w:t>0.7000</w:t>
            </w:r>
          </w:p>
        </w:tc>
        <w:tc>
          <w:tcPr>
            <w:tcW w:type="dxa" w:w="864"/>
            <w:shd w:fill="E7F3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5"/>
              </w:rPr>
              <w:t>0.4667</w:t>
            </w:r>
          </w:p>
        </w:tc>
        <w:tc>
          <w:tcPr>
            <w:tcW w:type="dxa" w:w="979"/>
            <w:shd w:fill="E7F3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5"/>
              </w:rPr>
              <w:t>0.5600</w:t>
            </w:r>
          </w:p>
        </w:tc>
        <w:tc>
          <w:tcPr>
            <w:tcW w:type="dxa" w:w="835"/>
            <w:shd w:fill="E7F3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5"/>
              </w:rPr>
              <w:t>0.8423</w:t>
            </w:r>
          </w:p>
        </w:tc>
        <w:tc>
          <w:tcPr>
            <w:tcW w:type="dxa" w:w="878"/>
            <w:shd w:fill="E7F3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5"/>
              </w:rPr>
              <w:t>0.4410</w:t>
            </w:r>
          </w:p>
        </w:tc>
      </w:tr>
      <w:tr>
        <w:tc>
          <w:tcPr>
            <w:tcW w:type="dxa" w:w="32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sz w:val="15"/>
              </w:rPr>
              <w:t>224, B2, accum. 2</w:t>
            </w:r>
          </w:p>
        </w:tc>
        <w:tc>
          <w:tcPr>
            <w:tcW w:type="dxa" w:w="83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5"/>
              </w:rPr>
              <w:t>0.9701</w:t>
            </w:r>
          </w:p>
        </w:tc>
        <w:tc>
          <w:tcPr>
            <w:tcW w:type="dxa" w:w="86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5"/>
              </w:rPr>
              <w:t>0.7267</w:t>
            </w:r>
          </w:p>
        </w:tc>
        <w:tc>
          <w:tcPr>
            <w:tcW w:type="dxa" w:w="86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5"/>
              </w:rPr>
              <w:t>0.5385</w:t>
            </w:r>
          </w:p>
        </w:tc>
        <w:tc>
          <w:tcPr>
            <w:tcW w:type="dxa" w:w="86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5"/>
              </w:rPr>
              <w:t>0.4667</w:t>
            </w:r>
          </w:p>
        </w:tc>
        <w:tc>
          <w:tcPr>
            <w:tcW w:type="dxa" w:w="979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5"/>
              </w:rPr>
              <w:t>0.5000</w:t>
            </w:r>
          </w:p>
        </w:tc>
        <w:tc>
          <w:tcPr>
            <w:tcW w:type="dxa" w:w="83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5"/>
              </w:rPr>
              <w:t>0.9332</w:t>
            </w:r>
          </w:p>
        </w:tc>
        <w:tc>
          <w:tcPr>
            <w:tcW w:type="dxa" w:w="87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5"/>
              </w:rPr>
              <w:t>0.4943</w:t>
            </w:r>
          </w:p>
        </w:tc>
      </w:tr>
      <w:tr>
        <w:tc>
          <w:tcPr>
            <w:tcW w:type="dxa" w:w="3240"/>
            <w:shd w:fill="E7F3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5"/>
              </w:rPr>
              <w:t>Light CNN + BatchNorm</w:t>
            </w:r>
          </w:p>
        </w:tc>
        <w:tc>
          <w:tcPr>
            <w:tcW w:type="dxa" w:w="835"/>
            <w:shd w:fill="E7F3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5"/>
              </w:rPr>
              <w:t>0.9765</w:t>
            </w:r>
          </w:p>
        </w:tc>
        <w:tc>
          <w:tcPr>
            <w:tcW w:type="dxa" w:w="864"/>
            <w:shd w:fill="E7F3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5"/>
              </w:rPr>
              <w:t>0.7300</w:t>
            </w:r>
          </w:p>
        </w:tc>
        <w:tc>
          <w:tcPr>
            <w:tcW w:type="dxa" w:w="864"/>
            <w:shd w:fill="E7F3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5"/>
              </w:rPr>
              <w:t>0.7000</w:t>
            </w:r>
          </w:p>
        </w:tc>
        <w:tc>
          <w:tcPr>
            <w:tcW w:type="dxa" w:w="864"/>
            <w:shd w:fill="E7F3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5"/>
              </w:rPr>
              <w:t>0.4667</w:t>
            </w:r>
          </w:p>
        </w:tc>
        <w:tc>
          <w:tcPr>
            <w:tcW w:type="dxa" w:w="979"/>
            <w:shd w:fill="E7F3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5"/>
              </w:rPr>
              <w:t>0.5600</w:t>
            </w:r>
          </w:p>
        </w:tc>
        <w:tc>
          <w:tcPr>
            <w:tcW w:type="dxa" w:w="835"/>
            <w:shd w:fill="E7F3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5"/>
              </w:rPr>
              <w:t>0.8656</w:t>
            </w:r>
          </w:p>
        </w:tc>
        <w:tc>
          <w:tcPr>
            <w:tcW w:type="dxa" w:w="878"/>
            <w:shd w:fill="E7F3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5"/>
              </w:rPr>
              <w:t>0.4065</w:t>
            </w:r>
          </w:p>
        </w:tc>
      </w:tr>
      <w:tr>
        <w:tc>
          <w:tcPr>
            <w:tcW w:type="dxa" w:w="32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sz w:val="15"/>
              </w:rPr>
              <w:t>Light CNN + GroupNorm</w:t>
            </w:r>
          </w:p>
        </w:tc>
        <w:tc>
          <w:tcPr>
            <w:tcW w:type="dxa" w:w="83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5"/>
              </w:rPr>
              <w:t>0.9659</w:t>
            </w:r>
          </w:p>
        </w:tc>
        <w:tc>
          <w:tcPr>
            <w:tcW w:type="dxa" w:w="86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5"/>
              </w:rPr>
              <w:t>0.7568</w:t>
            </w:r>
          </w:p>
        </w:tc>
        <w:tc>
          <w:tcPr>
            <w:tcW w:type="dxa" w:w="86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5"/>
              </w:rPr>
              <w:t>0.4706</w:t>
            </w:r>
          </w:p>
        </w:tc>
        <w:tc>
          <w:tcPr>
            <w:tcW w:type="dxa" w:w="86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5"/>
              </w:rPr>
              <w:t>0.5333</w:t>
            </w:r>
          </w:p>
        </w:tc>
        <w:tc>
          <w:tcPr>
            <w:tcW w:type="dxa" w:w="979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5"/>
              </w:rPr>
              <w:t>0.5000</w:t>
            </w:r>
          </w:p>
        </w:tc>
        <w:tc>
          <w:tcPr>
            <w:tcW w:type="dxa" w:w="83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5"/>
              </w:rPr>
              <w:t>0.8736</w:t>
            </w:r>
          </w:p>
        </w:tc>
        <w:tc>
          <w:tcPr>
            <w:tcW w:type="dxa" w:w="87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5"/>
              </w:rPr>
              <w:t>0.3396</w:t>
            </w:r>
          </w:p>
        </w:tc>
      </w:tr>
    </w:tbl>
    <w:p>
      <w:pPr>
        <w:spacing w:after="0"/>
      </w:pPr>
    </w:p>
    <w:p>
      <w:pPr>
        <w:pStyle w:val="Heading2"/>
      </w:pPr>
      <w:r>
        <w:t>Context-Series Interpretation</w:t>
      </w:r>
    </w:p>
    <w:p>
      <w:pPr>
        <w:pStyle w:val="ListBullet"/>
      </w:pPr>
      <w:r>
        <w:t>Reducing resolution from 384 x 384 to 224 x 224 substantially improved malignant detection.</w:t>
      </w:r>
    </w:p>
    <w:p>
      <w:pPr>
        <w:pStyle w:val="ListBullet"/>
      </w:pPr>
      <w:r>
        <w:t>Batch size 2 with accumulation 4 achieved the best context-series malignant F1 of 0.5600.</w:t>
      </w:r>
    </w:p>
    <w:p>
      <w:pPr>
        <w:pStyle w:val="ListBullet"/>
      </w:pPr>
      <w:r>
        <w:t>Accumulation 2 produced the highest context-series ROC-AUC (0.9332) but lower malignant F1.</w:t>
      </w:r>
    </w:p>
    <w:p>
      <w:pPr>
        <w:pStyle w:val="ListBullet"/>
      </w:pPr>
      <w:r>
        <w:t>The lightweight CNN matched ResNet18 malignant F1 while reducing context-branch parameters by approximately 95%.</w:t>
      </w:r>
    </w:p>
    <w:p>
      <w:pPr>
        <w:pStyle w:val="ListBullet"/>
      </w:pPr>
      <w:r>
        <w:t>GroupNorm increased sensitivity and balanced accuracy but reduced precision and malignant F1; BatchNorm was retained.</w:t>
      </w:r>
    </w:p>
    <w:p>
      <w:r>
        <w:br w:type="page"/>
      </w:r>
    </w:p>
    <w:p>
      <w:pPr>
        <w:pStyle w:val="Heading1"/>
      </w:pPr>
      <w:r>
        <w:t>4. Controlled Ablation Studies</w:t>
      </w:r>
    </w:p>
    <w:p>
      <w:r>
        <w:t>The primary reference is the ROI + explicit mask model with synchronized augmentation, nearest-neighbor mask resizing and alpha-weighted focal loss, without full-image context. Each ablation changes one principal component relative to this reference.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835"/>
        <w:gridCol w:w="864"/>
        <w:gridCol w:w="864"/>
        <w:gridCol w:w="864"/>
        <w:gridCol w:w="979"/>
        <w:gridCol w:w="835"/>
        <w:gridCol w:w="878"/>
      </w:tblGrid>
      <w:tr>
        <w:trPr>
          <w:tblHeader w:val="true"/>
        </w:trPr>
        <w:tc>
          <w:tcPr>
            <w:tcW w:type="dxa" w:w="324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5"/>
              </w:rPr>
              <w:t>Configuration</w:t>
            </w:r>
          </w:p>
        </w:tc>
        <w:tc>
          <w:tcPr>
            <w:tcW w:type="dxa" w:w="835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Acc.</w:t>
            </w:r>
          </w:p>
        </w:tc>
        <w:tc>
          <w:tcPr>
            <w:tcW w:type="dxa" w:w="864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Bal.</w:t>
            </w:r>
          </w:p>
        </w:tc>
        <w:tc>
          <w:tcPr>
            <w:tcW w:type="dxa" w:w="864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Prec.</w:t>
            </w:r>
          </w:p>
        </w:tc>
        <w:tc>
          <w:tcPr>
            <w:tcW w:type="dxa" w:w="864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Sens.</w:t>
            </w:r>
          </w:p>
        </w:tc>
        <w:tc>
          <w:tcPr>
            <w:tcW w:type="dxa" w:w="979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Mal. F1</w:t>
            </w:r>
          </w:p>
        </w:tc>
        <w:tc>
          <w:tcPr>
            <w:tcW w:type="dxa" w:w="835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ROC</w:t>
            </w:r>
          </w:p>
        </w:tc>
        <w:tc>
          <w:tcPr>
            <w:tcW w:type="dxa" w:w="878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PR</w:t>
            </w:r>
          </w:p>
        </w:tc>
      </w:tr>
      <w:tr>
        <w:tc>
          <w:tcPr>
            <w:tcW w:type="dxa" w:w="3240"/>
            <w:shd w:fill="E7F3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5"/>
              </w:rPr>
              <w:t>Full reference</w:t>
            </w:r>
          </w:p>
        </w:tc>
        <w:tc>
          <w:tcPr>
            <w:tcW w:type="dxa" w:w="835"/>
            <w:shd w:fill="E7F3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5"/>
              </w:rPr>
              <w:t>0.9787</w:t>
            </w:r>
          </w:p>
        </w:tc>
        <w:tc>
          <w:tcPr>
            <w:tcW w:type="dxa" w:w="864"/>
            <w:shd w:fill="E7F3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5"/>
              </w:rPr>
              <w:t>0.7634</w:t>
            </w:r>
          </w:p>
        </w:tc>
        <w:tc>
          <w:tcPr>
            <w:tcW w:type="dxa" w:w="864"/>
            <w:shd w:fill="E7F3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5"/>
              </w:rPr>
              <w:t>0.7273</w:t>
            </w:r>
          </w:p>
        </w:tc>
        <w:tc>
          <w:tcPr>
            <w:tcW w:type="dxa" w:w="864"/>
            <w:shd w:fill="E7F3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5"/>
              </w:rPr>
              <w:t>0.5333</w:t>
            </w:r>
          </w:p>
        </w:tc>
        <w:tc>
          <w:tcPr>
            <w:tcW w:type="dxa" w:w="979"/>
            <w:shd w:fill="E7F3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5"/>
              </w:rPr>
              <w:t>0.6154</w:t>
            </w:r>
          </w:p>
        </w:tc>
        <w:tc>
          <w:tcPr>
            <w:tcW w:type="dxa" w:w="835"/>
            <w:shd w:fill="E7F3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5"/>
              </w:rPr>
              <w:t>0.8689</w:t>
            </w:r>
          </w:p>
        </w:tc>
        <w:tc>
          <w:tcPr>
            <w:tcW w:type="dxa" w:w="878"/>
            <w:shd w:fill="E7F3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5"/>
              </w:rPr>
              <w:t>0.5510</w:t>
            </w:r>
          </w:p>
        </w:tc>
      </w:tr>
      <w:tr>
        <w:tc>
          <w:tcPr>
            <w:tcW w:type="dxa" w:w="32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sz w:val="15"/>
              </w:rPr>
              <w:t>Without augmentation</w:t>
            </w:r>
          </w:p>
        </w:tc>
        <w:tc>
          <w:tcPr>
            <w:tcW w:type="dxa" w:w="83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5"/>
              </w:rPr>
              <w:t>0.9765</w:t>
            </w:r>
          </w:p>
        </w:tc>
        <w:tc>
          <w:tcPr>
            <w:tcW w:type="dxa" w:w="86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5"/>
              </w:rPr>
              <w:t>0.6333</w:t>
            </w:r>
          </w:p>
        </w:tc>
        <w:tc>
          <w:tcPr>
            <w:tcW w:type="dxa" w:w="86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5"/>
              </w:rPr>
              <w:t>1.0000</w:t>
            </w:r>
          </w:p>
        </w:tc>
        <w:tc>
          <w:tcPr>
            <w:tcW w:type="dxa" w:w="86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5"/>
              </w:rPr>
              <w:t>0.2667</w:t>
            </w:r>
          </w:p>
        </w:tc>
        <w:tc>
          <w:tcPr>
            <w:tcW w:type="dxa" w:w="979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5"/>
              </w:rPr>
              <w:t>0.4211</w:t>
            </w:r>
          </w:p>
        </w:tc>
        <w:tc>
          <w:tcPr>
            <w:tcW w:type="dxa" w:w="83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5"/>
              </w:rPr>
              <w:t>0.8473</w:t>
            </w:r>
          </w:p>
        </w:tc>
        <w:tc>
          <w:tcPr>
            <w:tcW w:type="dxa" w:w="87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5"/>
              </w:rPr>
              <w:t>0.4326</w:t>
            </w:r>
          </w:p>
        </w:tc>
      </w:tr>
      <w:tr>
        <w:tc>
          <w:tcPr>
            <w:tcW w:type="dxa" w:w="324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sz w:val="15"/>
              </w:rPr>
              <w:t>Cross-entropy</w:t>
            </w:r>
          </w:p>
        </w:tc>
        <w:tc>
          <w:tcPr>
            <w:tcW w:type="dxa" w:w="835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5"/>
              </w:rPr>
              <w:t>0.9808</w:t>
            </w:r>
          </w:p>
        </w:tc>
        <w:tc>
          <w:tcPr>
            <w:tcW w:type="dxa" w:w="864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5"/>
              </w:rPr>
              <w:t>0.7000</w:t>
            </w:r>
          </w:p>
        </w:tc>
        <w:tc>
          <w:tcPr>
            <w:tcW w:type="dxa" w:w="864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5"/>
              </w:rPr>
              <w:t>1.0000</w:t>
            </w:r>
          </w:p>
        </w:tc>
        <w:tc>
          <w:tcPr>
            <w:tcW w:type="dxa" w:w="864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5"/>
              </w:rPr>
              <w:t>0.4000</w:t>
            </w:r>
          </w:p>
        </w:tc>
        <w:tc>
          <w:tcPr>
            <w:tcW w:type="dxa" w:w="979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5"/>
              </w:rPr>
              <w:t>0.5714</w:t>
            </w:r>
          </w:p>
        </w:tc>
        <w:tc>
          <w:tcPr>
            <w:tcW w:type="dxa" w:w="835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5"/>
              </w:rPr>
              <w:t>0.8905</w:t>
            </w:r>
          </w:p>
        </w:tc>
        <w:tc>
          <w:tcPr>
            <w:tcW w:type="dxa" w:w="878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5"/>
              </w:rPr>
              <w:t>0.5054</w:t>
            </w:r>
          </w:p>
        </w:tc>
      </w:tr>
      <w:tr>
        <w:tc>
          <w:tcPr>
            <w:tcW w:type="dxa" w:w="32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sz w:val="15"/>
              </w:rPr>
              <w:t>RGB ROI only</w:t>
            </w:r>
          </w:p>
        </w:tc>
        <w:tc>
          <w:tcPr>
            <w:tcW w:type="dxa" w:w="83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5"/>
              </w:rPr>
              <w:t>0.9744</w:t>
            </w:r>
          </w:p>
        </w:tc>
        <w:tc>
          <w:tcPr>
            <w:tcW w:type="dxa" w:w="86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5"/>
              </w:rPr>
              <w:t>0.7289</w:t>
            </w:r>
          </w:p>
        </w:tc>
        <w:tc>
          <w:tcPr>
            <w:tcW w:type="dxa" w:w="86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5"/>
              </w:rPr>
              <w:t>0.6364</w:t>
            </w:r>
          </w:p>
        </w:tc>
        <w:tc>
          <w:tcPr>
            <w:tcW w:type="dxa" w:w="86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5"/>
              </w:rPr>
              <w:t>0.4667</w:t>
            </w:r>
          </w:p>
        </w:tc>
        <w:tc>
          <w:tcPr>
            <w:tcW w:type="dxa" w:w="979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5"/>
              </w:rPr>
              <w:t>0.5385</w:t>
            </w:r>
          </w:p>
        </w:tc>
        <w:tc>
          <w:tcPr>
            <w:tcW w:type="dxa" w:w="83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5"/>
              </w:rPr>
              <w:t>0.8693</w:t>
            </w:r>
          </w:p>
        </w:tc>
        <w:tc>
          <w:tcPr>
            <w:tcW w:type="dxa" w:w="87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5"/>
              </w:rPr>
              <w:t>0.4900</w:t>
            </w:r>
          </w:p>
        </w:tc>
      </w:tr>
      <w:tr>
        <w:tc>
          <w:tcPr>
            <w:tcW w:type="dxa" w:w="324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sz w:val="15"/>
              </w:rPr>
              <w:t>Bilinear mask resize</w:t>
            </w:r>
          </w:p>
        </w:tc>
        <w:tc>
          <w:tcPr>
            <w:tcW w:type="dxa" w:w="835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5"/>
              </w:rPr>
              <w:t>0.9787</w:t>
            </w:r>
          </w:p>
        </w:tc>
        <w:tc>
          <w:tcPr>
            <w:tcW w:type="dxa" w:w="864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5"/>
              </w:rPr>
              <w:t>0.7311</w:t>
            </w:r>
          </w:p>
        </w:tc>
        <w:tc>
          <w:tcPr>
            <w:tcW w:type="dxa" w:w="864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5"/>
              </w:rPr>
              <w:t>0.7778</w:t>
            </w:r>
          </w:p>
        </w:tc>
        <w:tc>
          <w:tcPr>
            <w:tcW w:type="dxa" w:w="864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5"/>
              </w:rPr>
              <w:t>0.4667</w:t>
            </w:r>
          </w:p>
        </w:tc>
        <w:tc>
          <w:tcPr>
            <w:tcW w:type="dxa" w:w="979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5"/>
              </w:rPr>
              <w:t>0.5833</w:t>
            </w:r>
          </w:p>
        </w:tc>
        <w:tc>
          <w:tcPr>
            <w:tcW w:type="dxa" w:w="835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5"/>
              </w:rPr>
              <w:t>0.8739</w:t>
            </w:r>
          </w:p>
        </w:tc>
        <w:tc>
          <w:tcPr>
            <w:tcW w:type="dxa" w:w="878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5"/>
              </w:rPr>
              <w:t>0.5033</w:t>
            </w:r>
          </w:p>
        </w:tc>
      </w:tr>
      <w:tr>
        <w:tc>
          <w:tcPr>
            <w:tcW w:type="dxa" w:w="32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sz w:val="15"/>
              </w:rPr>
              <w:t>Focal without alpha</w:t>
            </w:r>
          </w:p>
        </w:tc>
        <w:tc>
          <w:tcPr>
            <w:tcW w:type="dxa" w:w="83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5"/>
              </w:rPr>
              <w:t>0.9808</w:t>
            </w:r>
          </w:p>
        </w:tc>
        <w:tc>
          <w:tcPr>
            <w:tcW w:type="dxa" w:w="86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5"/>
              </w:rPr>
              <w:t>0.7000</w:t>
            </w:r>
          </w:p>
        </w:tc>
        <w:tc>
          <w:tcPr>
            <w:tcW w:type="dxa" w:w="86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5"/>
              </w:rPr>
              <w:t>1.0000</w:t>
            </w:r>
          </w:p>
        </w:tc>
        <w:tc>
          <w:tcPr>
            <w:tcW w:type="dxa" w:w="86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5"/>
              </w:rPr>
              <w:t>0.4000</w:t>
            </w:r>
          </w:p>
        </w:tc>
        <w:tc>
          <w:tcPr>
            <w:tcW w:type="dxa" w:w="979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5"/>
              </w:rPr>
              <w:t>0.5714</w:t>
            </w:r>
          </w:p>
        </w:tc>
        <w:tc>
          <w:tcPr>
            <w:tcW w:type="dxa" w:w="83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5"/>
              </w:rPr>
              <w:t>0.9122</w:t>
            </w:r>
          </w:p>
        </w:tc>
        <w:tc>
          <w:tcPr>
            <w:tcW w:type="dxa" w:w="87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5"/>
              </w:rPr>
              <w:t>0.5699</w:t>
            </w:r>
          </w:p>
        </w:tc>
      </w:tr>
    </w:tbl>
    <w:p>
      <w:pPr>
        <w:spacing w:after="0"/>
      </w:pPr>
    </w:p>
    <w:p>
      <w:pPr>
        <w:pStyle w:val="Heading2"/>
      </w:pPr>
      <w:r>
        <w:t>Ablation Effect Relative to the Reference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816"/>
        <w:gridCol w:w="1382"/>
        <w:gridCol w:w="1382"/>
        <w:gridCol w:w="1382"/>
        <w:gridCol w:w="1397"/>
      </w:tblGrid>
      <w:tr>
        <w:trPr>
          <w:tblHeader w:val="true"/>
        </w:trPr>
        <w:tc>
          <w:tcPr>
            <w:tcW w:type="dxa" w:w="3816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Change</w:t>
            </w:r>
          </w:p>
        </w:tc>
        <w:tc>
          <w:tcPr>
            <w:tcW w:type="dxa" w:w="1382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Delta Bal. Acc.</w:t>
            </w:r>
          </w:p>
        </w:tc>
        <w:tc>
          <w:tcPr>
            <w:tcW w:type="dxa" w:w="1382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Delta Sens.</w:t>
            </w:r>
          </w:p>
        </w:tc>
        <w:tc>
          <w:tcPr>
            <w:tcW w:type="dxa" w:w="1382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Delta Mal. F1</w:t>
            </w:r>
          </w:p>
        </w:tc>
        <w:tc>
          <w:tcPr>
            <w:tcW w:type="dxa" w:w="1397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Delta PR-AUC</w:t>
            </w:r>
          </w:p>
        </w:tc>
      </w:tr>
      <w:tr>
        <w:tc>
          <w:tcPr>
            <w:tcW w:type="dxa" w:w="3816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sz w:val="17"/>
              </w:rPr>
              <w:t>Remove augmentation</w:t>
            </w:r>
          </w:p>
        </w:tc>
        <w:tc>
          <w:tcPr>
            <w:tcW w:type="dxa" w:w="1382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7"/>
              </w:rPr>
              <w:t>-0.1301</w:t>
            </w:r>
          </w:p>
        </w:tc>
        <w:tc>
          <w:tcPr>
            <w:tcW w:type="dxa" w:w="1382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7"/>
              </w:rPr>
              <w:t>-0.2666</w:t>
            </w:r>
          </w:p>
        </w:tc>
        <w:tc>
          <w:tcPr>
            <w:tcW w:type="dxa" w:w="1382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7"/>
              </w:rPr>
              <w:t>-0.1943</w:t>
            </w:r>
          </w:p>
        </w:tc>
        <w:tc>
          <w:tcPr>
            <w:tcW w:type="dxa" w:w="1397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7"/>
              </w:rPr>
              <w:t>-0.1184</w:t>
            </w:r>
          </w:p>
        </w:tc>
      </w:tr>
      <w:tr>
        <w:tc>
          <w:tcPr>
            <w:tcW w:type="dxa" w:w="381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sz w:val="17"/>
              </w:rPr>
              <w:t>Use cross-entropy</w:t>
            </w:r>
          </w:p>
        </w:tc>
        <w:tc>
          <w:tcPr>
            <w:tcW w:type="dxa" w:w="138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7"/>
              </w:rPr>
              <w:t>-0.0634</w:t>
            </w:r>
          </w:p>
        </w:tc>
        <w:tc>
          <w:tcPr>
            <w:tcW w:type="dxa" w:w="138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7"/>
              </w:rPr>
              <w:t>-0.1333</w:t>
            </w:r>
          </w:p>
        </w:tc>
        <w:tc>
          <w:tcPr>
            <w:tcW w:type="dxa" w:w="138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7"/>
              </w:rPr>
              <w:t>-0.0440</w:t>
            </w:r>
          </w:p>
        </w:tc>
        <w:tc>
          <w:tcPr>
            <w:tcW w:type="dxa" w:w="1397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7"/>
              </w:rPr>
              <w:t>-0.0456</w:t>
            </w:r>
          </w:p>
        </w:tc>
      </w:tr>
      <w:tr>
        <w:tc>
          <w:tcPr>
            <w:tcW w:type="dxa" w:w="3816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sz w:val="17"/>
              </w:rPr>
              <w:t>Remove explicit mask</w:t>
            </w:r>
          </w:p>
        </w:tc>
        <w:tc>
          <w:tcPr>
            <w:tcW w:type="dxa" w:w="1382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7"/>
              </w:rPr>
              <w:t>-0.0345</w:t>
            </w:r>
          </w:p>
        </w:tc>
        <w:tc>
          <w:tcPr>
            <w:tcW w:type="dxa" w:w="1382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7"/>
              </w:rPr>
              <w:t>-0.0666</w:t>
            </w:r>
          </w:p>
        </w:tc>
        <w:tc>
          <w:tcPr>
            <w:tcW w:type="dxa" w:w="1382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7"/>
              </w:rPr>
              <w:t>-0.0769</w:t>
            </w:r>
          </w:p>
        </w:tc>
        <w:tc>
          <w:tcPr>
            <w:tcW w:type="dxa" w:w="1397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7"/>
              </w:rPr>
              <w:t>-0.0610</w:t>
            </w:r>
          </w:p>
        </w:tc>
      </w:tr>
      <w:tr>
        <w:tc>
          <w:tcPr>
            <w:tcW w:type="dxa" w:w="381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sz w:val="17"/>
              </w:rPr>
              <w:t>Use bilinear mask resizing</w:t>
            </w:r>
          </w:p>
        </w:tc>
        <w:tc>
          <w:tcPr>
            <w:tcW w:type="dxa" w:w="138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7"/>
              </w:rPr>
              <w:t>-0.0323</w:t>
            </w:r>
          </w:p>
        </w:tc>
        <w:tc>
          <w:tcPr>
            <w:tcW w:type="dxa" w:w="138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7"/>
              </w:rPr>
              <w:t>-0.0666</w:t>
            </w:r>
          </w:p>
        </w:tc>
        <w:tc>
          <w:tcPr>
            <w:tcW w:type="dxa" w:w="138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7"/>
              </w:rPr>
              <w:t>-0.0321</w:t>
            </w:r>
          </w:p>
        </w:tc>
        <w:tc>
          <w:tcPr>
            <w:tcW w:type="dxa" w:w="1397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7"/>
              </w:rPr>
              <w:t>-0.0477</w:t>
            </w:r>
          </w:p>
        </w:tc>
      </w:tr>
      <w:tr>
        <w:tc>
          <w:tcPr>
            <w:tcW w:type="dxa" w:w="3816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sz w:val="17"/>
              </w:rPr>
              <w:t>Remove focal alpha</w:t>
            </w:r>
          </w:p>
        </w:tc>
        <w:tc>
          <w:tcPr>
            <w:tcW w:type="dxa" w:w="1382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7"/>
              </w:rPr>
              <w:t>-0.0634</w:t>
            </w:r>
          </w:p>
        </w:tc>
        <w:tc>
          <w:tcPr>
            <w:tcW w:type="dxa" w:w="1382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7"/>
              </w:rPr>
              <w:t>-0.1333</w:t>
            </w:r>
          </w:p>
        </w:tc>
        <w:tc>
          <w:tcPr>
            <w:tcW w:type="dxa" w:w="1382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7"/>
              </w:rPr>
              <w:t>-0.0440</w:t>
            </w:r>
          </w:p>
        </w:tc>
        <w:tc>
          <w:tcPr>
            <w:tcW w:type="dxa" w:w="1397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7"/>
              </w:rPr>
              <w:t>+0.0189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Ablation Interpretation</w:t>
      </w:r>
    </w:p>
    <w:p>
      <w:pPr>
        <w:pStyle w:val="Heading2"/>
      </w:pPr>
      <w:r>
        <w:t>5.1 Synchronized augmentation</w:t>
      </w:r>
    </w:p>
    <w:p>
      <w:r>
        <w:t>Removing augmentation caused the largest performance decline: balanced accuracy decreased from 0.7634 to 0.6333, sensitivity from 0.5333 to 0.2667, malignant F1 from 0.6154 to 0.4211, and PR-AUC from 0.5510 to 0.4326. True-positive detections fell from 8 to 4.</w:t>
      </w:r>
    </w:p>
    <w:p>
      <w:pPr>
        <w:pStyle w:val="Heading2"/>
      </w:pPr>
      <w:r>
        <w:t>5.2 Explicit mask branch</w:t>
      </w:r>
    </w:p>
    <w:p>
      <w:r>
        <w:t>Using RGB ROI alone reduced balanced accuracy to 0.7289 and malignant F1 to 0.5385. Both false positives and false negatives increased by one, supporting the mask branch as a useful source of tumor-localization information.</w:t>
      </w:r>
    </w:p>
    <w:p>
      <w:pPr>
        <w:pStyle w:val="Heading2"/>
      </w:pPr>
      <w:r>
        <w:t>5.3 Focal loss and alpha weighting</w:t>
      </w:r>
    </w:p>
    <w:p>
      <w:r>
        <w:t>Cross-entropy and focal loss without alpha both produced 0.4000 sensitivity and 0.5714 malignant F1 at the default threshold. Focal loss without alpha achieved stronger ranking metrics (0.9122 ROC-AUC and 0.5699 PR-AUC), while alpha weighting shifted the operating point toward higher malignant sensitivity and F1.</w:t>
      </w:r>
    </w:p>
    <w:p>
      <w:pPr>
        <w:pStyle w:val="Heading2"/>
      </w:pPr>
      <w:r>
        <w:t>5.4 Mask interpolation</w:t>
      </w:r>
    </w:p>
    <w:p>
      <w:r>
        <w:t>Bilinear mask resizing preserved overall accuracy but reduced sensitivity, malignant F1 and PR-AUC. Nearest-neighbor interpolation is therefore retained because it preserves discrete foreground/background mask labels without creating interpolated boundary intensities.</w:t>
      </w:r>
    </w:p>
    <w:p>
      <w:pPr>
        <w:pStyle w:val="Heading2"/>
      </w:pPr>
      <w:r>
        <w:t>5.5 Secondary mask-context interaction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28"/>
        <w:gridCol w:w="893"/>
        <w:gridCol w:w="979"/>
        <w:gridCol w:w="979"/>
        <w:gridCol w:w="979"/>
        <w:gridCol w:w="1037"/>
        <w:gridCol w:w="965"/>
      </w:tblGrid>
      <w:tr>
        <w:trPr>
          <w:tblHeader w:val="true"/>
        </w:trPr>
        <w:tc>
          <w:tcPr>
            <w:tcW w:type="dxa" w:w="3528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Configuration</w:t>
            </w:r>
          </w:p>
        </w:tc>
        <w:tc>
          <w:tcPr>
            <w:tcW w:type="dxa" w:w="893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Acc.</w:t>
            </w:r>
          </w:p>
        </w:tc>
        <w:tc>
          <w:tcPr>
            <w:tcW w:type="dxa" w:w="979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Bal.</w:t>
            </w:r>
          </w:p>
        </w:tc>
        <w:tc>
          <w:tcPr>
            <w:tcW w:type="dxa" w:w="979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Prec.</w:t>
            </w:r>
          </w:p>
        </w:tc>
        <w:tc>
          <w:tcPr>
            <w:tcW w:type="dxa" w:w="979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Sens.</w:t>
            </w:r>
          </w:p>
        </w:tc>
        <w:tc>
          <w:tcPr>
            <w:tcW w:type="dxa" w:w="1037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Mal. F1</w:t>
            </w:r>
          </w:p>
        </w:tc>
        <w:tc>
          <w:tcPr>
            <w:tcW w:type="dxa" w:w="965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PR-AUC</w:t>
            </w:r>
          </w:p>
        </w:tc>
      </w:tr>
      <w:tr>
        <w:tc>
          <w:tcPr>
            <w:tcW w:type="dxa" w:w="3528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sz w:val="16"/>
              </w:rPr>
              <w:t>Context + mask</w:t>
            </w:r>
          </w:p>
        </w:tc>
        <w:tc>
          <w:tcPr>
            <w:tcW w:type="dxa" w:w="893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6"/>
              </w:rPr>
              <w:t>0.9765</w:t>
            </w:r>
          </w:p>
        </w:tc>
        <w:tc>
          <w:tcPr>
            <w:tcW w:type="dxa" w:w="979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6"/>
              </w:rPr>
              <w:t>0.6333</w:t>
            </w:r>
          </w:p>
        </w:tc>
        <w:tc>
          <w:tcPr>
            <w:tcW w:type="dxa" w:w="979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6"/>
              </w:rPr>
              <w:t>1.0000</w:t>
            </w:r>
          </w:p>
        </w:tc>
        <w:tc>
          <w:tcPr>
            <w:tcW w:type="dxa" w:w="979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6"/>
              </w:rPr>
              <w:t>0.2667</w:t>
            </w:r>
          </w:p>
        </w:tc>
        <w:tc>
          <w:tcPr>
            <w:tcW w:type="dxa" w:w="1037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6"/>
              </w:rPr>
              <w:t>0.4211</w:t>
            </w:r>
          </w:p>
        </w:tc>
        <w:tc>
          <w:tcPr>
            <w:tcW w:type="dxa" w:w="965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6"/>
              </w:rPr>
              <w:t>0.4463</w:t>
            </w:r>
          </w:p>
        </w:tc>
      </w:tr>
      <w:tr>
        <w:tc>
          <w:tcPr>
            <w:tcW w:type="dxa" w:w="352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sz w:val="16"/>
              </w:rPr>
              <w:t>Context without mask</w:t>
            </w:r>
          </w:p>
        </w:tc>
        <w:tc>
          <w:tcPr>
            <w:tcW w:type="dxa" w:w="893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6"/>
              </w:rPr>
              <w:t>0.9424</w:t>
            </w:r>
          </w:p>
        </w:tc>
        <w:tc>
          <w:tcPr>
            <w:tcW w:type="dxa" w:w="979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6"/>
              </w:rPr>
              <w:t>0.7124</w:t>
            </w:r>
          </w:p>
        </w:tc>
        <w:tc>
          <w:tcPr>
            <w:tcW w:type="dxa" w:w="979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6"/>
              </w:rPr>
              <w:t>0.2692</w:t>
            </w:r>
          </w:p>
        </w:tc>
        <w:tc>
          <w:tcPr>
            <w:tcW w:type="dxa" w:w="979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6"/>
              </w:rPr>
              <w:t>0.4667</w:t>
            </w:r>
          </w:p>
        </w:tc>
        <w:tc>
          <w:tcPr>
            <w:tcW w:type="dxa" w:w="1037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6"/>
              </w:rPr>
              <w:t>0.3415</w:t>
            </w:r>
          </w:p>
        </w:tc>
        <w:tc>
          <w:tcPr>
            <w:tcW w:type="dxa" w:w="96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6"/>
              </w:rPr>
              <w:t>0.3055</w:t>
            </w:r>
          </w:p>
        </w:tc>
      </w:tr>
    </w:tbl>
    <w:p>
      <w:pPr>
        <w:spacing w:after="0"/>
      </w:pPr>
    </w:p>
    <w:p>
      <w:r>
        <w:t>In the older context architecture, removing the mask increased sensitivity but introduced 19 false positives, reducing malignant precision to 0.2692 and malignant F1 to 0.3415. This is reported as a secondary interaction analysis; the ROI-only experiment is the cleaner mask ablation for the final no-context model.</w:t>
      </w:r>
    </w:p>
    <w:p>
      <w:r>
        <w:br w:type="page"/>
      </w:r>
    </w:p>
    <w:p>
      <w:pPr>
        <w:pStyle w:val="Heading1"/>
      </w:pPr>
      <w:r>
        <w:t>6. Final Model Selection</w:t>
      </w:r>
    </w:p>
    <w:p>
      <w:pPr>
        <w:pStyle w:val="Heading2"/>
      </w:pPr>
      <w:r>
        <w:t>Best Multiclass Model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7F3F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Selected configuration: </w:t>
            </w:r>
            <w:r>
              <w:t>DS2Net ROI + explicit mask + mask-aware MTA-Swin + synchronized augmentation + focal loss.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2347"/>
        <w:gridCol w:w="2333"/>
        <w:gridCol w:w="2347"/>
      </w:tblGrid>
      <w:tr>
        <w:trPr>
          <w:tblHeader w:val="true"/>
        </w:trPr>
        <w:tc>
          <w:tcPr>
            <w:tcW w:type="dxa" w:w="2333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Accuracy</w:t>
            </w:r>
          </w:p>
        </w:tc>
        <w:tc>
          <w:tcPr>
            <w:tcW w:type="dxa" w:w="2347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Balanced Accuracy</w:t>
            </w:r>
          </w:p>
        </w:tc>
        <w:tc>
          <w:tcPr>
            <w:tcW w:type="dxa" w:w="2333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Macro F1</w:t>
            </w:r>
          </w:p>
        </w:tc>
        <w:tc>
          <w:tcPr>
            <w:tcW w:type="dxa" w:w="2347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ROC-AUC</w:t>
            </w:r>
          </w:p>
        </w:tc>
      </w:tr>
      <w:tr>
        <w:tc>
          <w:tcPr>
            <w:tcW w:type="dxa" w:w="2333"/>
            <w:shd w:fill="E7F3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0.7527</w:t>
            </w:r>
          </w:p>
        </w:tc>
        <w:tc>
          <w:tcPr>
            <w:tcW w:type="dxa" w:w="2347"/>
            <w:shd w:fill="E7F3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0.7064</w:t>
            </w:r>
          </w:p>
        </w:tc>
        <w:tc>
          <w:tcPr>
            <w:tcW w:type="dxa" w:w="2333"/>
            <w:shd w:fill="E7F3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0.6956</w:t>
            </w:r>
          </w:p>
        </w:tc>
        <w:tc>
          <w:tcPr>
            <w:tcW w:type="dxa" w:w="2347"/>
            <w:shd w:fill="E7F3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0.9256</w:t>
            </w:r>
          </w:p>
        </w:tc>
      </w:tr>
    </w:tbl>
    <w:p>
      <w:pPr>
        <w:spacing w:after="0"/>
      </w:pPr>
    </w:p>
    <w:p>
      <w:pPr>
        <w:pStyle w:val="Heading2"/>
      </w:pPr>
      <w:r>
        <w:t>Best Binary Malignant-Detection Model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7F3F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Selected configuration: </w:t>
            </w:r>
            <w:r>
              <w:t>DS2Net ROI + explicit mask + synchronized augmentation + nearest-neighbor mask resizing + alpha-weighted focal loss, without full-image context.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40"/>
        <w:gridCol w:w="1440"/>
        <w:gridCol w:w="1440"/>
        <w:gridCol w:w="1512"/>
        <w:gridCol w:w="1440"/>
        <w:gridCol w:w="2088"/>
      </w:tblGrid>
      <w:tr>
        <w:trPr>
          <w:tblHeader w:val="true"/>
        </w:trPr>
        <w:tc>
          <w:tcPr>
            <w:tcW w:type="dxa" w:w="144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Accuracy</w:t>
            </w:r>
          </w:p>
        </w:tc>
        <w:tc>
          <w:tcPr>
            <w:tcW w:type="dxa" w:w="144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Bal. Acc.</w:t>
            </w:r>
          </w:p>
        </w:tc>
        <w:tc>
          <w:tcPr>
            <w:tcW w:type="dxa" w:w="144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Precision</w:t>
            </w:r>
          </w:p>
        </w:tc>
        <w:tc>
          <w:tcPr>
            <w:tcW w:type="dxa" w:w="1512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Sensitivity</w:t>
            </w:r>
          </w:p>
        </w:tc>
        <w:tc>
          <w:tcPr>
            <w:tcW w:type="dxa" w:w="144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Mal. F1</w:t>
            </w:r>
          </w:p>
        </w:tc>
        <w:tc>
          <w:tcPr>
            <w:tcW w:type="dxa" w:w="2088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TN/FP/FN/TP</w:t>
            </w:r>
          </w:p>
        </w:tc>
      </w:tr>
      <w:tr>
        <w:tc>
          <w:tcPr>
            <w:tcW w:type="dxa" w:w="1440"/>
            <w:shd w:fill="E7F3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8"/>
              </w:rPr>
              <w:t>0.9787</w:t>
            </w:r>
          </w:p>
        </w:tc>
        <w:tc>
          <w:tcPr>
            <w:tcW w:type="dxa" w:w="1440"/>
            <w:shd w:fill="E7F3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0.7634</w:t>
            </w:r>
          </w:p>
        </w:tc>
        <w:tc>
          <w:tcPr>
            <w:tcW w:type="dxa" w:w="1440"/>
            <w:shd w:fill="E7F3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0.7273</w:t>
            </w:r>
          </w:p>
        </w:tc>
        <w:tc>
          <w:tcPr>
            <w:tcW w:type="dxa" w:w="1512"/>
            <w:shd w:fill="E7F3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0.5333</w:t>
            </w:r>
          </w:p>
        </w:tc>
        <w:tc>
          <w:tcPr>
            <w:tcW w:type="dxa" w:w="1440"/>
            <w:shd w:fill="E7F3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0.6154</w:t>
            </w:r>
          </w:p>
        </w:tc>
        <w:tc>
          <w:tcPr>
            <w:tcW w:type="dxa" w:w="2088"/>
            <w:shd w:fill="E7F3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451 / 3 / 7 / 8</w:t>
            </w:r>
          </w:p>
        </w:tc>
      </w:tr>
    </w:tbl>
    <w:p>
      <w:pPr>
        <w:spacing w:after="0"/>
      </w:pPr>
    </w:p>
    <w:p>
      <w:pPr>
        <w:pStyle w:val="Heading2"/>
      </w:pPr>
      <w:r>
        <w:t>Selection Rationale</w:t>
      </w:r>
    </w:p>
    <w:p>
      <w:pPr>
        <w:pStyle w:val="ListBullet"/>
      </w:pPr>
      <w:r>
        <w:t>Highest malignant F1 among the final controlled binary configurations.</w:t>
      </w:r>
    </w:p>
    <w:p>
      <w:pPr>
        <w:pStyle w:val="ListBullet"/>
      </w:pPr>
      <w:r>
        <w:t>Highest balanced accuracy and sensitivity among the principal no-context ablations.</w:t>
      </w:r>
    </w:p>
    <w:p>
      <w:pPr>
        <w:pStyle w:val="ListBullet"/>
      </w:pPr>
      <w:r>
        <w:t>Better precision-recall balance than malignant-only augmentation, cross-entropy or ROI-only input.</w:t>
      </w:r>
    </w:p>
    <w:p>
      <w:pPr>
        <w:pStyle w:val="ListBullet"/>
      </w:pPr>
      <w:r>
        <w:t>Simpler and more effective than adding a full-image context branch.</w:t>
      </w:r>
    </w:p>
    <w:p>
      <w:r>
        <w:br w:type="page"/>
      </w:r>
    </w:p>
    <w:p>
      <w:pPr>
        <w:pStyle w:val="Heading1"/>
      </w:pPr>
      <w:r>
        <w:t>7. Limitations and Reporting Guidance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4D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Important limitation: </w:t>
            </w:r>
            <w:r>
              <w:t>Only 15 malignant cases are present in the 469-image test set. One additional correct malignant prediction changes sensitivity by approximately 0.0667; small differences should therefore be interpreted cautiously.</w:t>
            </w:r>
          </w:p>
        </w:tc>
      </w:tr>
    </w:tbl>
    <w:p>
      <w:pPr>
        <w:spacing w:after="0"/>
      </w:pPr>
    </w:p>
    <w:p>
      <w:pPr>
        <w:pStyle w:val="ListBullet"/>
      </w:pPr>
      <w:r>
        <w:t>Report balanced accuracy, sensitivity, malignant F1 and PR-AUC alongside overall accuracy.</w:t>
      </w:r>
    </w:p>
    <w:p>
      <w:pPr>
        <w:pStyle w:val="ListBullet"/>
      </w:pPr>
      <w:r>
        <w:t>Do not directly compare multiclass Macro F1 with binary malignant F1.</w:t>
      </w:r>
    </w:p>
    <w:p>
      <w:pPr>
        <w:pStyle w:val="ListBullet"/>
      </w:pPr>
      <w:r>
        <w:t>Use the official patient-level split consistently across all final comparisons.</w:t>
      </w:r>
    </w:p>
    <w:p>
      <w:pPr>
        <w:pStyle w:val="ListBullet"/>
      </w:pPr>
      <w:r>
        <w:t>Use repeated-seed mean and sample standard deviation for the reference, no-augmentation and ROI-only configurations when those runs are complete.</w:t>
      </w:r>
    </w:p>
    <w:p>
      <w:pPr>
        <w:pStyle w:val="ListBullet"/>
      </w:pPr>
      <w:r>
        <w:t>Treat ROC-AUC improvements cautiously when the selected operating threshold produces lower malignant sensitivity or F1.</w:t>
      </w:r>
    </w:p>
    <w:p>
      <w:pPr>
        <w:pStyle w:val="Heading1"/>
      </w:pPr>
      <w:r>
        <w:t>8. Overall Conclusion</w:t>
      </w:r>
    </w:p>
    <w:p>
      <w:r>
        <w:t>The experiments demonstrate that tumor-localized RGB ROI and explicit segmentation-mask features are more useful for malignant detection than adding global ultrasound context. Synchronized augmentation is the most influential training component, focal loss improves minority-class detection, alpha weighting increases sensitivity at the operating threshold, and nearest-neighbor interpolation better preserves mask semantics. The final binary ROI-and-mask model therefore provides the strongest operating-point balance for malignant detection.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573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B6573"/>
        <w:sz w:val="16"/>
      </w:rPr>
      <w:t>OVARIAN CANCER CLASSIFICATION | EXPERIMENT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Ovarian Cancer Classification Experiments - Final Consolidated Report</dc:title>
  <dc:subject>Multiclass, binary, context and ablation experiment results</dc:subject>
  <dc:creator>Preethi Gajawada</dc:creator>
  <cp:keywords>ovarian cancer, classification, ablation study, MTA-Swin, DS2Net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