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98A19" w14:textId="08ECD1F0" w:rsidR="00BD16F1" w:rsidRPr="007B7DAE" w:rsidRDefault="00035B35" w:rsidP="007B7DAE">
      <w:pPr>
        <w:pStyle w:val="Heading1"/>
        <w:rPr>
          <w:rFonts w:ascii="Times New Roman" w:hAnsi="Times New Roman" w:cs="Times New Roman"/>
          <w:color w:val="000000" w:themeColor="text1"/>
          <w:lang w:val="hu-HU"/>
        </w:rPr>
      </w:pPr>
      <w:proofErr w:type="spellStart"/>
      <w:r w:rsidRPr="007B7DAE">
        <w:rPr>
          <w:rFonts w:ascii="Times New Roman" w:hAnsi="Times New Roman" w:cs="Times New Roman"/>
          <w:color w:val="000000" w:themeColor="text1"/>
          <w:lang w:val="hu-HU"/>
        </w:rPr>
        <w:t>Descriptive</w:t>
      </w:r>
      <w:proofErr w:type="spellEnd"/>
      <w:r w:rsidRPr="007B7DAE">
        <w:rPr>
          <w:rFonts w:ascii="Times New Roman" w:hAnsi="Times New Roman" w:cs="Times New Roman"/>
          <w:color w:val="000000" w:themeColor="text1"/>
          <w:lang w:val="hu-HU"/>
        </w:rPr>
        <w:t xml:space="preserve"> </w:t>
      </w:r>
      <w:proofErr w:type="spellStart"/>
      <w:r w:rsidRPr="007B7DAE">
        <w:rPr>
          <w:rFonts w:ascii="Times New Roman" w:hAnsi="Times New Roman" w:cs="Times New Roman"/>
          <w:color w:val="000000" w:themeColor="text1"/>
          <w:lang w:val="hu-HU"/>
        </w:rPr>
        <w:t>Statistics</w:t>
      </w:r>
      <w:proofErr w:type="spellEnd"/>
    </w:p>
    <w:p w14:paraId="34306805" w14:textId="77777777" w:rsidR="00DD7F70" w:rsidRPr="00DB2B77" w:rsidRDefault="00035B35" w:rsidP="00DD7F7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7B7DAE">
        <w:rPr>
          <w:rFonts w:ascii="Times New Roman" w:hAnsi="Times New Roman" w:cs="Times New Roman"/>
          <w:color w:val="000000" w:themeColor="text1"/>
          <w:lang w:val="hu-HU"/>
        </w:rPr>
        <w:tab/>
      </w:r>
      <w:r w:rsidR="00DD7F70" w:rsidRPr="00DB2B77">
        <w:rPr>
          <w:rFonts w:ascii="Times New Roman" w:hAnsi="Times New Roman" w:cs="Times New Roman"/>
          <w:color w:val="000000" w:themeColor="text1"/>
        </w:rPr>
        <w:t>Correlation of Fuel Prices</w:t>
      </w:r>
    </w:p>
    <w:p w14:paraId="40135C30" w14:textId="77777777" w:rsidR="00DD7F70" w:rsidRDefault="00DD7F70" w:rsidP="00DD7F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9436EB" wp14:editId="4E0BA95D">
            <wp:extent cx="4620986" cy="2366774"/>
            <wp:effectExtent l="0" t="0" r="1905" b="0"/>
            <wp:docPr id="38266475" name="Picture 8" descr="A graph showing the amount of diesel in the dies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6475" name="Picture 8" descr="A graph showing the amount of diesel in the dies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379" cy="23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8923" w14:textId="00E32542" w:rsidR="00F05E32" w:rsidRDefault="00F05E32" w:rsidP="00F05E32">
      <w:pPr>
        <w:pStyle w:val="Heading2"/>
        <w:ind w:firstLine="720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 w:rsidRPr="00F05E32">
        <w:rPr>
          <w:rFonts w:ascii="Times New Roman" w:eastAsiaTheme="minorEastAsia" w:hAnsi="Times New Roman" w:cs="Times New Roman"/>
          <w:color w:val="auto"/>
          <w:sz w:val="24"/>
          <w:szCs w:val="24"/>
        </w:rPr>
        <w:t>The figure above shows the relationship between gasoline and diesel prices in the examined sample. The points lie almost along a straight line, indicating a very strong linear correlation. The value of the correlation coefficient is 0.974, which suggests that the prices of the two fuels move almost perfectly together.</w:t>
      </w:r>
    </w:p>
    <w:p w14:paraId="4E714447" w14:textId="202F4E88" w:rsidR="00F05E32" w:rsidRDefault="00F05E32" w:rsidP="00F05E32">
      <w:pPr>
        <w:pStyle w:val="Heading2"/>
        <w:ind w:firstLine="720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 w:rsidRPr="00F05E32">
        <w:rPr>
          <w:rFonts w:ascii="Times New Roman" w:eastAsiaTheme="minorEastAsia" w:hAnsi="Times New Roman" w:cs="Times New Roman"/>
          <w:color w:val="auto"/>
          <w:sz w:val="24"/>
          <w:szCs w:val="24"/>
        </w:rPr>
        <w:t>This high correlation supports the conclusion that gasoline and diesel prices are largely influenced by the same factors. Consequently, in the analysis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,</w:t>
      </w:r>
      <w:r w:rsidRPr="00F05E32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modelling </w:t>
      </w:r>
      <w:r w:rsidRPr="00F05E32">
        <w:rPr>
          <w:rFonts w:ascii="Times New Roman" w:eastAsiaTheme="minorEastAsia" w:hAnsi="Times New Roman" w:cs="Times New Roman"/>
          <w:color w:val="auto"/>
          <w:sz w:val="24"/>
          <w:szCs w:val="24"/>
        </w:rPr>
        <w:t>the evolution of gasoline prices, the diesel price is not included as a direct explanatory variable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(or vice versa)</w:t>
      </w:r>
      <w:r w:rsidRPr="00F05E32">
        <w:rPr>
          <w:rFonts w:ascii="Times New Roman" w:eastAsiaTheme="minorEastAsia" w:hAnsi="Times New Roman" w:cs="Times New Roman"/>
          <w:color w:val="auto"/>
          <w:sz w:val="24"/>
          <w:szCs w:val="24"/>
        </w:rPr>
        <w:t>, as it would cause strong multicollinearity.</w:t>
      </w:r>
    </w:p>
    <w:p w14:paraId="7C52E62B" w14:textId="25191617" w:rsidR="00035B35" w:rsidRPr="007B7DAE" w:rsidRDefault="00035B35" w:rsidP="00F05E32">
      <w:pPr>
        <w:pStyle w:val="Heading2"/>
        <w:ind w:firstLine="720"/>
        <w:rPr>
          <w:rFonts w:ascii="Times New Roman" w:hAnsi="Times New Roman" w:cs="Times New Roman"/>
          <w:color w:val="000000" w:themeColor="text1"/>
          <w:lang w:val="hu-HU"/>
        </w:rPr>
      </w:pPr>
      <w:r w:rsidRPr="007B7DAE">
        <w:rPr>
          <w:rFonts w:ascii="Times New Roman" w:hAnsi="Times New Roman" w:cs="Times New Roman"/>
          <w:color w:val="000000" w:themeColor="text1"/>
          <w:lang w:val="hu-HU"/>
        </w:rPr>
        <w:t xml:space="preserve">Data </w:t>
      </w:r>
      <w:proofErr w:type="spellStart"/>
      <w:r w:rsidRPr="007B7DAE">
        <w:rPr>
          <w:rFonts w:ascii="Times New Roman" w:hAnsi="Times New Roman" w:cs="Times New Roman"/>
          <w:color w:val="000000" w:themeColor="text1"/>
          <w:lang w:val="hu-HU"/>
        </w:rPr>
        <w:t>on</w:t>
      </w:r>
      <w:proofErr w:type="spellEnd"/>
      <w:r w:rsidRPr="007B7DAE">
        <w:rPr>
          <w:rFonts w:ascii="Times New Roman" w:hAnsi="Times New Roman" w:cs="Times New Roman"/>
          <w:color w:val="000000" w:themeColor="text1"/>
          <w:lang w:val="hu-HU"/>
        </w:rPr>
        <w:t xml:space="preserve"> </w:t>
      </w:r>
      <w:proofErr w:type="spellStart"/>
      <w:r w:rsidRPr="007B7DAE">
        <w:rPr>
          <w:rFonts w:ascii="Times New Roman" w:hAnsi="Times New Roman" w:cs="Times New Roman"/>
          <w:color w:val="000000" w:themeColor="text1"/>
          <w:lang w:val="hu-HU"/>
        </w:rPr>
        <w:t>Population</w:t>
      </w:r>
      <w:proofErr w:type="spellEnd"/>
      <w:r w:rsidRPr="007B7DAE">
        <w:rPr>
          <w:rFonts w:ascii="Times New Roman" w:hAnsi="Times New Roman" w:cs="Times New Roman"/>
          <w:color w:val="000000" w:themeColor="text1"/>
          <w:lang w:val="hu-HU"/>
        </w:rPr>
        <w:t xml:space="preserve">, </w:t>
      </w:r>
      <w:proofErr w:type="spellStart"/>
      <w:r w:rsidRPr="007B7DAE">
        <w:rPr>
          <w:rFonts w:ascii="Times New Roman" w:hAnsi="Times New Roman" w:cs="Times New Roman"/>
          <w:color w:val="000000" w:themeColor="text1"/>
          <w:lang w:val="hu-HU"/>
        </w:rPr>
        <w:t>Income</w:t>
      </w:r>
      <w:proofErr w:type="spellEnd"/>
      <w:r w:rsidRPr="007B7DAE">
        <w:rPr>
          <w:rFonts w:ascii="Times New Roman" w:hAnsi="Times New Roman" w:cs="Times New Roman"/>
          <w:color w:val="000000" w:themeColor="text1"/>
          <w:lang w:val="hu-HU"/>
        </w:rPr>
        <w:t xml:space="preserve">, and </w:t>
      </w:r>
      <w:proofErr w:type="spellStart"/>
      <w:r w:rsidRPr="007B7DAE">
        <w:rPr>
          <w:rFonts w:ascii="Times New Roman" w:hAnsi="Times New Roman" w:cs="Times New Roman"/>
          <w:color w:val="000000" w:themeColor="text1"/>
          <w:lang w:val="hu-HU"/>
        </w:rPr>
        <w:t>Fuel</w:t>
      </w:r>
      <w:proofErr w:type="spellEnd"/>
      <w:r w:rsidRPr="007B7DAE">
        <w:rPr>
          <w:rFonts w:ascii="Times New Roman" w:hAnsi="Times New Roman" w:cs="Times New Roman"/>
          <w:color w:val="000000" w:themeColor="text1"/>
          <w:lang w:val="hu-HU"/>
        </w:rPr>
        <w:t xml:space="preserve"> </w:t>
      </w:r>
      <w:proofErr w:type="spellStart"/>
      <w:r w:rsidRPr="007B7DAE">
        <w:rPr>
          <w:rFonts w:ascii="Times New Roman" w:hAnsi="Times New Roman" w:cs="Times New Roman"/>
          <w:color w:val="000000" w:themeColor="text1"/>
          <w:lang w:val="hu-HU"/>
        </w:rPr>
        <w:t>Prices</w:t>
      </w:r>
      <w:proofErr w:type="spellEnd"/>
    </w:p>
    <w:p w14:paraId="59736951" w14:textId="33161F87" w:rsidR="00C82DB5" w:rsidRPr="007B7DAE" w:rsidRDefault="00C82DB5" w:rsidP="007B7DAE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7B7DAE">
        <w:rPr>
          <w:rFonts w:ascii="Times New Roman" w:hAnsi="Times New Roman" w:cs="Times New Roman"/>
          <w:color w:val="000000" w:themeColor="text1"/>
        </w:rPr>
        <w:t xml:space="preserve">Fuel Prices </w:t>
      </w:r>
    </w:p>
    <w:p w14:paraId="6548B418" w14:textId="4371F3A9" w:rsidR="008C6EAC" w:rsidRPr="008C6EAC" w:rsidRDefault="008C6EAC" w:rsidP="008C6EAC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t xml:space="preserve">Gasoline prices are highly concentrated (standard deviation of only </w:t>
      </w:r>
      <w:r>
        <w:rPr>
          <w:rFonts w:ascii="Times New Roman" w:hAnsi="Times New Roman" w:cs="Times New Roman"/>
        </w:rPr>
        <w:t xml:space="preserve">around </w:t>
      </w:r>
      <w:r w:rsidRPr="008C6EAC">
        <w:rPr>
          <w:rFonts w:ascii="Times New Roman" w:hAnsi="Times New Roman" w:cs="Times New Roman"/>
        </w:rPr>
        <w:t>13 HUF), with values clustering tightly around 580–585 HUF per liter.</w:t>
      </w:r>
      <w:r>
        <w:rPr>
          <w:rFonts w:ascii="Times New Roman" w:hAnsi="Times New Roman" w:cs="Times New Roman"/>
        </w:rPr>
        <w:t xml:space="preserve"> </w:t>
      </w:r>
      <w:r w:rsidRPr="008C6EAC">
        <w:rPr>
          <w:rFonts w:ascii="Times New Roman" w:hAnsi="Times New Roman" w:cs="Times New Roman"/>
        </w:rPr>
        <w:t>This indicates a strongly homogeneous pricing structure, likely reflecting either centralized price influence or a highly competitive market environment.</w:t>
      </w:r>
    </w:p>
    <w:p w14:paraId="3131F534" w14:textId="046434C4" w:rsidR="008C6EAC" w:rsidRPr="008C6EAC" w:rsidRDefault="008C6EAC" w:rsidP="008C6EAC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t>The distribution of diesel prices closely mirrors that of gasoline, reinforcing the observation that the two fuel types move together in price (as already evidenced in the earlier scatterplot).</w:t>
      </w:r>
      <w:r>
        <w:rPr>
          <w:rFonts w:ascii="Times New Roman" w:hAnsi="Times New Roman" w:cs="Times New Roman"/>
        </w:rPr>
        <w:t xml:space="preserve"> </w:t>
      </w:r>
      <w:r w:rsidRPr="008C6EAC">
        <w:rPr>
          <w:rFonts w:ascii="Times New Roman" w:hAnsi="Times New Roman" w:cs="Times New Roman"/>
        </w:rPr>
        <w:t>The average difference between gasoline and diesel prices is approximately +6–7 HUF, which is typical for the Hungarian market due to tax structure differences.</w:t>
      </w:r>
    </w:p>
    <w:p w14:paraId="6498A8BA" w14:textId="3BBE6701" w:rsidR="008C6EAC" w:rsidRPr="008C6EAC" w:rsidRDefault="008C6EAC" w:rsidP="008C6EAC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lastRenderedPageBreak/>
        <w:t>The near equality of the mean and median suggests a symmetric distribution.</w:t>
      </w:r>
      <w:r>
        <w:rPr>
          <w:rFonts w:ascii="Times New Roman" w:hAnsi="Times New Roman" w:cs="Times New Roman"/>
        </w:rPr>
        <w:t xml:space="preserve"> </w:t>
      </w:r>
      <w:r w:rsidRPr="008C6EAC">
        <w:rPr>
          <w:rFonts w:ascii="Times New Roman" w:hAnsi="Times New Roman" w:cs="Times New Roman"/>
        </w:rPr>
        <w:t>The peak</w:t>
      </w:r>
      <w:r>
        <w:rPr>
          <w:rFonts w:ascii="Times New Roman" w:hAnsi="Times New Roman" w:cs="Times New Roman"/>
        </w:rPr>
        <w:t>ing</w:t>
      </w:r>
      <w:r w:rsidRPr="008C6EAC">
        <w:rPr>
          <w:rFonts w:ascii="Times New Roman" w:hAnsi="Times New Roman" w:cs="Times New Roman"/>
        </w:rPr>
        <w:t xml:space="preserve"> histogram and price clustering around identical levels both point to a market that is either centrally regulated or subject to strong price competition.</w:t>
      </w:r>
    </w:p>
    <w:p w14:paraId="4F8DC36F" w14:textId="02FE0573" w:rsidR="008C6EAC" w:rsidRPr="008C6EAC" w:rsidRDefault="008C6EAC" w:rsidP="008C6EAC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t>Both distributions are extremely concentrated, with nearly all prices falling within a narrow range (580–590 HUF/liter).</w:t>
      </w:r>
      <w:r>
        <w:rPr>
          <w:rFonts w:ascii="Times New Roman" w:hAnsi="Times New Roman" w:cs="Times New Roman"/>
        </w:rPr>
        <w:t xml:space="preserve"> </w:t>
      </w:r>
      <w:r w:rsidRPr="008C6EAC">
        <w:rPr>
          <w:rFonts w:ascii="Times New Roman" w:hAnsi="Times New Roman" w:cs="Times New Roman"/>
        </w:rPr>
        <w:t>Only a few observations exceed 600 HUF or fall below 560 HUF</w:t>
      </w:r>
      <w:r>
        <w:rPr>
          <w:rFonts w:ascii="Times New Roman" w:hAnsi="Times New Roman" w:cs="Times New Roman"/>
        </w:rPr>
        <w:t xml:space="preserve">, </w:t>
      </w:r>
      <w:r w:rsidRPr="008C6EAC">
        <w:rPr>
          <w:rFonts w:ascii="Times New Roman" w:hAnsi="Times New Roman" w:cs="Times New Roman"/>
        </w:rPr>
        <w:t>these outliers can likely be explained by geographic or brand-specific factors.</w:t>
      </w:r>
    </w:p>
    <w:p w14:paraId="6FB0185C" w14:textId="052308D3" w:rsidR="008C6EAC" w:rsidRPr="008C6EAC" w:rsidRDefault="008C6EAC" w:rsidP="008C6EAC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t>In summary, gasoline and diesel prices exhibit strong co-movement, and the market appears highly homogeneous. Minor price differences are more likely explained by secondary factors such as local income levels, geographic distance, or competitive intensity.</w:t>
      </w:r>
    </w:p>
    <w:p w14:paraId="51A38020" w14:textId="77777777" w:rsidR="008C6EAC" w:rsidRPr="008C6EAC" w:rsidRDefault="008C6EAC" w:rsidP="008C6EAC">
      <w:pPr>
        <w:rPr>
          <w:rFonts w:ascii="Times New Roman" w:hAnsi="Times New Roman" w:cs="Times New Roman"/>
          <w:sz w:val="28"/>
          <w:szCs w:val="28"/>
        </w:rPr>
      </w:pPr>
      <w:r w:rsidRPr="008C6EAC">
        <w:rPr>
          <w:rFonts w:ascii="Times New Roman" w:hAnsi="Times New Roman" w:cs="Times New Roman"/>
          <w:sz w:val="28"/>
          <w:szCs w:val="28"/>
        </w:rPr>
        <w:t>Population</w:t>
      </w:r>
    </w:p>
    <w:p w14:paraId="08772B76" w14:textId="7B885001" w:rsidR="008C6EAC" w:rsidRPr="008C6EAC" w:rsidRDefault="008C6EAC" w:rsidP="00F83FB0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t>The population distribution is strongly right-skewed: there are many small settlements (dense cluster on the left) and relatively few large cities (long tail on the right).</w:t>
      </w:r>
      <w:r w:rsidR="00F83FB0">
        <w:rPr>
          <w:rFonts w:ascii="Times New Roman" w:hAnsi="Times New Roman" w:cs="Times New Roman"/>
        </w:rPr>
        <w:t xml:space="preserve"> </w:t>
      </w:r>
      <w:r w:rsidRPr="008C6EAC">
        <w:rPr>
          <w:rFonts w:ascii="Times New Roman" w:hAnsi="Times New Roman" w:cs="Times New Roman"/>
        </w:rPr>
        <w:t>This pattern is typical for Hungary. The skew distorts the mean, making the median a more robust measure of central tendency.</w:t>
      </w:r>
    </w:p>
    <w:p w14:paraId="5ECB0D8E" w14:textId="1BCEB8D0" w:rsidR="008C6EAC" w:rsidRPr="008C6EAC" w:rsidRDefault="008C6EAC" w:rsidP="00F83FB0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t>The mean</w:t>
      </w:r>
      <w:r w:rsidR="00F83FB0">
        <w:rPr>
          <w:rFonts w:ascii="Times New Roman" w:hAnsi="Times New Roman" w:cs="Times New Roman"/>
        </w:rPr>
        <w:t xml:space="preserve">, which is approximately </w:t>
      </w:r>
      <w:r w:rsidRPr="008C6EAC">
        <w:rPr>
          <w:rFonts w:ascii="Times New Roman" w:hAnsi="Times New Roman" w:cs="Times New Roman"/>
        </w:rPr>
        <w:t xml:space="preserve">45,000 </w:t>
      </w:r>
      <w:r w:rsidR="00F83FB0">
        <w:rPr>
          <w:rFonts w:ascii="Times New Roman" w:hAnsi="Times New Roman" w:cs="Times New Roman"/>
        </w:rPr>
        <w:t>people,</w:t>
      </w:r>
      <w:r w:rsidRPr="008C6EAC">
        <w:rPr>
          <w:rFonts w:ascii="Times New Roman" w:hAnsi="Times New Roman" w:cs="Times New Roman"/>
        </w:rPr>
        <w:t xml:space="preserve"> is considerably higher than the median (</w:t>
      </w:r>
      <w:r w:rsidR="00F83FB0">
        <w:rPr>
          <w:rFonts w:ascii="Times New Roman" w:hAnsi="Times New Roman" w:cs="Times New Roman"/>
        </w:rPr>
        <w:t xml:space="preserve"> around </w:t>
      </w:r>
      <w:r w:rsidRPr="008C6EAC">
        <w:rPr>
          <w:rFonts w:ascii="Times New Roman" w:hAnsi="Times New Roman" w:cs="Times New Roman"/>
        </w:rPr>
        <w:t>23,000), confirming the skewness. The large standard deviation (</w:t>
      </w:r>
      <w:r w:rsidR="00F83FB0">
        <w:rPr>
          <w:rFonts w:ascii="Times New Roman" w:hAnsi="Times New Roman" w:cs="Times New Roman"/>
        </w:rPr>
        <w:t xml:space="preserve">around </w:t>
      </w:r>
      <w:r w:rsidRPr="008C6EAC">
        <w:rPr>
          <w:rFonts w:ascii="Times New Roman" w:hAnsi="Times New Roman" w:cs="Times New Roman"/>
        </w:rPr>
        <w:t>60,000) further indicates significant heterogeneity.</w:t>
      </w:r>
    </w:p>
    <w:p w14:paraId="12B3FF26" w14:textId="2C23E41D" w:rsidR="008C6EAC" w:rsidRPr="008C6EAC" w:rsidRDefault="008C6EAC" w:rsidP="00F83FB0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t xml:space="preserve">Given this asymmetry, </w:t>
      </w:r>
      <w:r w:rsidR="00F83FB0">
        <w:rPr>
          <w:rFonts w:ascii="Times New Roman" w:hAnsi="Times New Roman" w:cs="Times New Roman"/>
        </w:rPr>
        <w:t>it might be useful to log-transfrom the</w:t>
      </w:r>
      <w:r w:rsidRPr="008C6EAC">
        <w:rPr>
          <w:rFonts w:ascii="Times New Roman" w:hAnsi="Times New Roman" w:cs="Times New Roman"/>
        </w:rPr>
        <w:t xml:space="preserve"> Population</w:t>
      </w:r>
      <w:r w:rsidR="00F83FB0">
        <w:rPr>
          <w:rFonts w:ascii="Times New Roman" w:hAnsi="Times New Roman" w:cs="Times New Roman"/>
        </w:rPr>
        <w:t xml:space="preserve"> variable </w:t>
      </w:r>
      <w:r w:rsidRPr="008C6EAC">
        <w:rPr>
          <w:rFonts w:ascii="Times New Roman" w:hAnsi="Times New Roman" w:cs="Times New Roman"/>
        </w:rPr>
        <w:t>in regression models to better handle extreme values.</w:t>
      </w:r>
      <w:r w:rsidR="00F83FB0">
        <w:rPr>
          <w:rFonts w:ascii="Times New Roman" w:hAnsi="Times New Roman" w:cs="Times New Roman"/>
        </w:rPr>
        <w:t xml:space="preserve"> </w:t>
      </w:r>
      <w:r w:rsidRPr="008C6EAC">
        <w:rPr>
          <w:rFonts w:ascii="Times New Roman" w:hAnsi="Times New Roman" w:cs="Times New Roman"/>
        </w:rPr>
        <w:t>Smaller settlements typically exhibit less competition, which may lead to slightly higher fuel prices.</w:t>
      </w:r>
    </w:p>
    <w:p w14:paraId="1E50135F" w14:textId="77777777" w:rsidR="008C6EAC" w:rsidRPr="008C6EAC" w:rsidRDefault="008C6EAC" w:rsidP="008C6EAC">
      <w:pPr>
        <w:rPr>
          <w:rFonts w:ascii="Times New Roman" w:hAnsi="Times New Roman" w:cs="Times New Roman"/>
          <w:sz w:val="28"/>
          <w:szCs w:val="28"/>
        </w:rPr>
      </w:pPr>
      <w:r w:rsidRPr="008C6EAC">
        <w:rPr>
          <w:rFonts w:ascii="Times New Roman" w:hAnsi="Times New Roman" w:cs="Times New Roman"/>
          <w:sz w:val="28"/>
          <w:szCs w:val="28"/>
        </w:rPr>
        <w:t>Income</w:t>
      </w:r>
    </w:p>
    <w:p w14:paraId="0103F0B1" w14:textId="3F1D0062" w:rsidR="008C6EAC" w:rsidRPr="008C6EAC" w:rsidRDefault="008C6EAC" w:rsidP="00F83FB0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t>The income distribution is multimodal, displaying several peaks where observations are concentrated, interspersed with gaps.</w:t>
      </w:r>
      <w:r w:rsidR="00F83FB0">
        <w:rPr>
          <w:rFonts w:ascii="Times New Roman" w:hAnsi="Times New Roman" w:cs="Times New Roman"/>
        </w:rPr>
        <w:t xml:space="preserve"> </w:t>
      </w:r>
      <w:r w:rsidRPr="008C6EAC">
        <w:rPr>
          <w:rFonts w:ascii="Times New Roman" w:hAnsi="Times New Roman" w:cs="Times New Roman"/>
        </w:rPr>
        <w:t>Values range approximately between 475,000 and 780,000 HUF, reflecting substantial regional disparities.</w:t>
      </w:r>
      <w:r w:rsidR="00F83FB0">
        <w:rPr>
          <w:rFonts w:ascii="Times New Roman" w:hAnsi="Times New Roman" w:cs="Times New Roman"/>
        </w:rPr>
        <w:t xml:space="preserve"> </w:t>
      </w:r>
      <w:r w:rsidRPr="008C6EAC">
        <w:rPr>
          <w:rFonts w:ascii="Times New Roman" w:hAnsi="Times New Roman" w:cs="Times New Roman"/>
        </w:rPr>
        <w:t>This is supported by both the large standard deviation (</w:t>
      </w:r>
      <w:r w:rsidR="00F83FB0">
        <w:rPr>
          <w:rFonts w:ascii="Times New Roman" w:hAnsi="Times New Roman" w:cs="Times New Roman"/>
        </w:rPr>
        <w:t xml:space="preserve">around </w:t>
      </w:r>
      <w:r w:rsidRPr="008C6EAC">
        <w:rPr>
          <w:rFonts w:ascii="Times New Roman" w:hAnsi="Times New Roman" w:cs="Times New Roman"/>
        </w:rPr>
        <w:t>86,000 HUF) and the close proximity of the mean and median.</w:t>
      </w:r>
    </w:p>
    <w:p w14:paraId="0F356D3A" w14:textId="610466A4" w:rsidR="008C6EAC" w:rsidRPr="008C6EAC" w:rsidRDefault="008C6EAC" w:rsidP="00F83FB0">
      <w:pPr>
        <w:ind w:firstLine="720"/>
        <w:rPr>
          <w:rFonts w:ascii="Times New Roman" w:hAnsi="Times New Roman" w:cs="Times New Roman"/>
        </w:rPr>
      </w:pPr>
      <w:r w:rsidRPr="008C6EAC">
        <w:rPr>
          <w:rFonts w:ascii="Times New Roman" w:hAnsi="Times New Roman" w:cs="Times New Roman"/>
        </w:rPr>
        <w:t xml:space="preserve">Income is a potentially </w:t>
      </w:r>
      <w:r w:rsidR="00F83FB0">
        <w:rPr>
          <w:rFonts w:ascii="Times New Roman" w:hAnsi="Times New Roman" w:cs="Times New Roman"/>
        </w:rPr>
        <w:t xml:space="preserve">a </w:t>
      </w:r>
      <w:r w:rsidRPr="008C6EAC">
        <w:rPr>
          <w:rFonts w:ascii="Times New Roman" w:hAnsi="Times New Roman" w:cs="Times New Roman"/>
        </w:rPr>
        <w:t>strong explanatory variable for gasoline prices, as its high variance provides meaningful differentiation across regions.</w:t>
      </w:r>
      <w:r w:rsidR="00F83FB0">
        <w:rPr>
          <w:rFonts w:ascii="Times New Roman" w:hAnsi="Times New Roman" w:cs="Times New Roman"/>
        </w:rPr>
        <w:t xml:space="preserve"> </w:t>
      </w:r>
      <w:r w:rsidRPr="008C6EAC">
        <w:rPr>
          <w:rFonts w:ascii="Times New Roman" w:hAnsi="Times New Roman" w:cs="Times New Roman"/>
        </w:rPr>
        <w:t>Thus, variation in income levels could plausibly account for part of the observed differences in fuel prices.</w:t>
      </w:r>
    </w:p>
    <w:p w14:paraId="75AD550E" w14:textId="77777777" w:rsidR="00035B35" w:rsidRPr="008C6EAC" w:rsidRDefault="00035B35"/>
    <w:p w14:paraId="3ACCE4C9" w14:textId="678791AD" w:rsidR="00035B35" w:rsidRDefault="00035B35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6EC84C5" wp14:editId="3B3D0DC9">
            <wp:extent cx="5943600" cy="870585"/>
            <wp:effectExtent l="0" t="0" r="0" b="5715"/>
            <wp:docPr id="110009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98302" name="Picture 11000983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9B19" w14:textId="77777777" w:rsidR="00F416F0" w:rsidRDefault="00F416F0">
      <w:pPr>
        <w:rPr>
          <w:lang w:val="hu-HU"/>
        </w:rPr>
      </w:pPr>
    </w:p>
    <w:p w14:paraId="4B24A543" w14:textId="73B6DF80" w:rsidR="004255FD" w:rsidRDefault="00FF041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9919FE5" wp14:editId="55D62278">
            <wp:extent cx="2880000" cy="1475076"/>
            <wp:effectExtent l="0" t="0" r="3175" b="0"/>
            <wp:docPr id="1170633187" name="Picture 2" descr="A graph of a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33187" name="Picture 2" descr="A graph of a pri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23F26601" wp14:editId="17E5465D">
            <wp:extent cx="2811427" cy="1476000"/>
            <wp:effectExtent l="0" t="0" r="0" b="0"/>
            <wp:docPr id="319002582" name="Picture 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02582" name="Picture 3" descr="A graph of a graph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27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4A1B224B" wp14:editId="447B2B8F">
            <wp:extent cx="2881802" cy="1476000"/>
            <wp:effectExtent l="0" t="0" r="1270" b="0"/>
            <wp:docPr id="14360672" name="Picture 4" descr="A graph of income and inc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672" name="Picture 4" descr="A graph of income and inco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80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374B9526" wp14:editId="72D08495">
            <wp:extent cx="2881802" cy="1476000"/>
            <wp:effectExtent l="0" t="0" r="1270" b="0"/>
            <wp:docPr id="1119001132" name="Picture 5" descr="A graph with green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01132" name="Picture 5" descr="A graph with green and white ba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80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5F76" w14:textId="7F5469F7" w:rsidR="008E2E02" w:rsidRPr="008E2E02" w:rsidRDefault="008E2E02" w:rsidP="008E2E02">
      <w:pPr>
        <w:ind w:firstLine="720"/>
        <w:rPr>
          <w:rFonts w:ascii="Times New Roman" w:hAnsi="Times New Roman" w:cs="Times New Roman"/>
        </w:rPr>
      </w:pPr>
      <w:r w:rsidRPr="008E2E02">
        <w:rPr>
          <w:rFonts w:ascii="Times New Roman" w:hAnsi="Times New Roman" w:cs="Times New Roman"/>
        </w:rPr>
        <w:t>Based on the descriptive statistics, fuel prices both gasoline and diesel fluctuate within a relatively narrow range, indicating a homogeneous and competitive market structure.</w:t>
      </w:r>
      <w:r w:rsidRPr="008E2E02">
        <w:rPr>
          <w:rFonts w:ascii="Times New Roman" w:hAnsi="Times New Roman" w:cs="Times New Roman"/>
        </w:rPr>
        <w:br/>
        <w:t>The average price difference between gasoline and diesel is only about 6–7 HUF per liter.</w:t>
      </w:r>
      <w:r w:rsidRPr="008E2E02">
        <w:rPr>
          <w:rFonts w:ascii="Times New Roman" w:hAnsi="Times New Roman" w:cs="Times New Roman"/>
        </w:rPr>
        <w:br/>
        <w:t>Observed price disparities are therefore unlikely to stem from a general lack of competition, but rather from localized factors.</w:t>
      </w:r>
    </w:p>
    <w:p w14:paraId="04D68F2A" w14:textId="7A43F2E2" w:rsidR="008E2E02" w:rsidRDefault="008E2E02" w:rsidP="00E3504E">
      <w:pPr>
        <w:ind w:firstLine="720"/>
        <w:rPr>
          <w:rFonts w:ascii="Times New Roman" w:hAnsi="Times New Roman" w:cs="Times New Roman"/>
        </w:rPr>
      </w:pPr>
      <w:r w:rsidRPr="008E2E02">
        <w:rPr>
          <w:rFonts w:ascii="Times New Roman" w:hAnsi="Times New Roman" w:cs="Times New Roman"/>
        </w:rPr>
        <w:t>In contrast, the Population and Income variables exhibit high variability, suggesting considerable economic and demographic heterogeneity across the sampled areas.</w:t>
      </w:r>
      <w:r w:rsidRPr="008E2E02">
        <w:rPr>
          <w:rFonts w:ascii="Times New Roman" w:hAnsi="Times New Roman" w:cs="Times New Roman"/>
        </w:rPr>
        <w:br/>
        <w:t>This supports the assumption that these variables may partly explain differences in gasoline prices.</w:t>
      </w:r>
      <w:r w:rsidR="00426B66">
        <w:rPr>
          <w:rFonts w:ascii="Times New Roman" w:hAnsi="Times New Roman" w:cs="Times New Roman"/>
        </w:rPr>
        <w:t xml:space="preserve"> </w:t>
      </w:r>
      <w:r w:rsidRPr="008E2E02">
        <w:rPr>
          <w:rFonts w:ascii="Times New Roman" w:hAnsi="Times New Roman" w:cs="Times New Roman"/>
        </w:rPr>
        <w:t>In particular, demand pressures associated with higher income levels, as well as the lower competitive intensity typical of smaller settlements, are likely to play a role in subsequent modeling.</w:t>
      </w:r>
    </w:p>
    <w:p w14:paraId="0E2BFFAE" w14:textId="544DC018" w:rsidR="007D03B3" w:rsidRPr="00DD7F70" w:rsidRDefault="007D03B3" w:rsidP="00DD7F70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DD7F70">
        <w:rPr>
          <w:rFonts w:ascii="Times New Roman" w:hAnsi="Times New Roman" w:cs="Times New Roman"/>
          <w:color w:val="000000" w:themeColor="text1"/>
        </w:rPr>
        <w:t>Relationship between the Fuel Prices and the other numerical variables</w:t>
      </w:r>
    </w:p>
    <w:p w14:paraId="37C3E480" w14:textId="4896777B" w:rsidR="00AD5FE1" w:rsidRPr="00AD5FE1" w:rsidRDefault="00AD5FE1" w:rsidP="00AD5FE1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AD5FE1">
        <w:rPr>
          <w:rFonts w:ascii="Times New Roman" w:hAnsi="Times New Roman" w:cs="Times New Roman"/>
          <w:color w:val="000000" w:themeColor="text1"/>
        </w:rPr>
        <w:t>Income and Fuel Prices</w:t>
      </w:r>
    </w:p>
    <w:p w14:paraId="7121CE1A" w14:textId="77777777" w:rsidR="00AD5FE1" w:rsidRDefault="00AD5FE1" w:rsidP="00AD5F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EC9FDA" wp14:editId="68BD30F4">
            <wp:extent cx="2749161" cy="1408064"/>
            <wp:effectExtent l="0" t="0" r="0" b="1905"/>
            <wp:docPr id="1867343758" name="Picture 9" descr="A graph showing the amount of inc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43758" name="Picture 9" descr="A graph showing the amount of inco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91" cy="14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0BFAC6" wp14:editId="0FA05A9F">
            <wp:extent cx="2594259" cy="1328727"/>
            <wp:effectExtent l="0" t="0" r="0" b="5080"/>
            <wp:docPr id="1851319154" name="Picture 10" descr="A graph showing the price of inco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19154" name="Picture 10" descr="A graph showing the price of incom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372" cy="13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A85C" w14:textId="775A7B47" w:rsidR="005C6D7A" w:rsidRPr="005C6D7A" w:rsidRDefault="005C6D7A" w:rsidP="005C6D7A">
      <w:pPr>
        <w:ind w:firstLine="720"/>
        <w:rPr>
          <w:rFonts w:ascii="Times New Roman" w:hAnsi="Times New Roman" w:cs="Times New Roman"/>
        </w:rPr>
      </w:pPr>
      <w:r w:rsidRPr="005C6D7A">
        <w:rPr>
          <w:rFonts w:ascii="Times New Roman" w:hAnsi="Times New Roman" w:cs="Times New Roman"/>
        </w:rPr>
        <w:lastRenderedPageBreak/>
        <w:t>The figures illustrate the relationship between income levels and fuel prices (gasoline and diesel).</w:t>
      </w:r>
      <w:r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>Each point represents an individual fuel station, while the colored line denotes the estimated linear regression trend.</w:t>
      </w:r>
    </w:p>
    <w:p w14:paraId="09418A85" w14:textId="62B4B874" w:rsidR="005C6D7A" w:rsidRPr="005C6D7A" w:rsidRDefault="005C6D7A" w:rsidP="005C6D7A">
      <w:pPr>
        <w:ind w:firstLine="720"/>
        <w:rPr>
          <w:rFonts w:ascii="Times New Roman" w:hAnsi="Times New Roman" w:cs="Times New Roman"/>
        </w:rPr>
      </w:pPr>
      <w:r w:rsidRPr="005C6D7A">
        <w:rPr>
          <w:rFonts w:ascii="Times New Roman" w:hAnsi="Times New Roman" w:cs="Times New Roman"/>
        </w:rPr>
        <w:t>Gasoline prices exhibit substantial dispersion across different income levels.</w:t>
      </w:r>
      <w:r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>The regression line is nearly flat, indicating no meaningful linear relationship between income and gasoline prices.</w:t>
      </w:r>
      <w:r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>In other words, fuel is not systematically more expensive in high-income regions, nor cheaper in low-income ones.</w:t>
      </w:r>
    </w:p>
    <w:p w14:paraId="326BD387" w14:textId="2586F78A" w:rsidR="005C6D7A" w:rsidRPr="005C6D7A" w:rsidRDefault="005C6D7A" w:rsidP="005C6D7A">
      <w:pPr>
        <w:ind w:firstLine="720"/>
        <w:rPr>
          <w:rFonts w:ascii="Times New Roman" w:hAnsi="Times New Roman" w:cs="Times New Roman"/>
        </w:rPr>
      </w:pPr>
      <w:r w:rsidRPr="005C6D7A">
        <w:rPr>
          <w:rFonts w:ascii="Times New Roman" w:hAnsi="Times New Roman" w:cs="Times New Roman"/>
        </w:rPr>
        <w:t>This suggests that national pricing policies or the homogenizing effects of market competition largely offset local income differences.</w:t>
      </w:r>
      <w:r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>Major fuel chains typically determine prices at the national level, which minimizes the influence of local demand and supply conditions.</w:t>
      </w:r>
    </w:p>
    <w:p w14:paraId="34951567" w14:textId="77777777" w:rsidR="00E55198" w:rsidRDefault="005C6D7A" w:rsidP="00E55198">
      <w:pPr>
        <w:ind w:firstLine="720"/>
        <w:rPr>
          <w:rFonts w:ascii="Times New Roman" w:hAnsi="Times New Roman" w:cs="Times New Roman"/>
        </w:rPr>
      </w:pPr>
      <w:r w:rsidRPr="005C6D7A">
        <w:rPr>
          <w:rFonts w:ascii="Times New Roman" w:hAnsi="Times New Roman" w:cs="Times New Roman"/>
        </w:rPr>
        <w:t>Diesel prices display a very similar pattern: the data points are widely scattered, and the trendline shows only a marginal positive slope, essentially flat.</w:t>
      </w:r>
      <w:r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>This implies a very weak</w:t>
      </w:r>
      <w:r>
        <w:rPr>
          <w:rFonts w:ascii="Times New Roman" w:hAnsi="Times New Roman" w:cs="Times New Roman"/>
        </w:rPr>
        <w:t xml:space="preserve">, </w:t>
      </w:r>
      <w:r w:rsidRPr="005C6D7A">
        <w:rPr>
          <w:rFonts w:ascii="Times New Roman" w:hAnsi="Times New Roman" w:cs="Times New Roman"/>
        </w:rPr>
        <w:t>or statistically insignificant</w:t>
      </w:r>
      <w:r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>correlation between income and diesel prices.</w:t>
      </w:r>
      <w:r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>No systematic price differentials are observed across income brackets.</w:t>
      </w:r>
      <w:r w:rsidR="00E55198"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 xml:space="preserve">These results </w:t>
      </w:r>
      <w:r w:rsidR="00E55198">
        <w:rPr>
          <w:rFonts w:ascii="Times New Roman" w:hAnsi="Times New Roman" w:cs="Times New Roman"/>
        </w:rPr>
        <w:t>prove</w:t>
      </w:r>
      <w:r w:rsidRPr="005C6D7A">
        <w:rPr>
          <w:rFonts w:ascii="Times New Roman" w:hAnsi="Times New Roman" w:cs="Times New Roman"/>
        </w:rPr>
        <w:t xml:space="preserve"> the theoretical expectation that fuel prices are primarily driven by macroeconomic factors rather than local economic development.</w:t>
      </w:r>
    </w:p>
    <w:p w14:paraId="7D36034C" w14:textId="5D5BD4E1" w:rsidR="005C6D7A" w:rsidRPr="005C6D7A" w:rsidRDefault="005C6D7A" w:rsidP="00E55198">
      <w:pPr>
        <w:ind w:firstLine="720"/>
        <w:rPr>
          <w:rFonts w:ascii="Times New Roman" w:hAnsi="Times New Roman" w:cs="Times New Roman"/>
        </w:rPr>
      </w:pPr>
      <w:r w:rsidRPr="005C6D7A">
        <w:rPr>
          <w:rFonts w:ascii="Times New Roman" w:hAnsi="Times New Roman" w:cs="Times New Roman"/>
        </w:rPr>
        <w:t>Overall, neither gasoline nor diesel prices exhibit a statistically significant association with municipal income levels.</w:t>
      </w:r>
      <w:r w:rsidR="00E55198"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>The flat regression lines and dispersed data points suggest that income variation does not explain fuel price formation.</w:t>
      </w:r>
      <w:r w:rsidR="00E55198">
        <w:rPr>
          <w:rFonts w:ascii="Times New Roman" w:hAnsi="Times New Roman" w:cs="Times New Roman"/>
        </w:rPr>
        <w:t xml:space="preserve"> </w:t>
      </w:r>
      <w:r w:rsidRPr="005C6D7A">
        <w:rPr>
          <w:rFonts w:ascii="Times New Roman" w:hAnsi="Times New Roman" w:cs="Times New Roman"/>
        </w:rPr>
        <w:t>Consequently, pricing dynamics are primarily influenced by national or global determinants, while local demand</w:t>
      </w:r>
      <w:r w:rsidR="00E55198">
        <w:rPr>
          <w:rFonts w:ascii="Times New Roman" w:hAnsi="Times New Roman" w:cs="Times New Roman"/>
        </w:rPr>
        <w:t xml:space="preserve"> (</w:t>
      </w:r>
      <w:r w:rsidRPr="005C6D7A">
        <w:rPr>
          <w:rFonts w:ascii="Times New Roman" w:hAnsi="Times New Roman" w:cs="Times New Roman"/>
        </w:rPr>
        <w:t>potentially proxied by income</w:t>
      </w:r>
      <w:r w:rsidR="00E55198">
        <w:rPr>
          <w:rFonts w:ascii="Times New Roman" w:hAnsi="Times New Roman" w:cs="Times New Roman"/>
        </w:rPr>
        <w:t>) does not have enough</w:t>
      </w:r>
      <w:r w:rsidRPr="005C6D7A">
        <w:rPr>
          <w:rFonts w:ascii="Times New Roman" w:hAnsi="Times New Roman" w:cs="Times New Roman"/>
        </w:rPr>
        <w:t xml:space="preserve"> explanatory power.</w:t>
      </w:r>
    </w:p>
    <w:p w14:paraId="387634E0" w14:textId="12D8D0D2" w:rsidR="00327863" w:rsidRDefault="00327863" w:rsidP="001418CD">
      <w:pPr>
        <w:rPr>
          <w:rFonts w:ascii="Times New Roman" w:hAnsi="Times New Roman" w:cs="Times New Roman"/>
        </w:rPr>
      </w:pPr>
    </w:p>
    <w:p w14:paraId="3FF604F0" w14:textId="77777777" w:rsidR="00327863" w:rsidRPr="00327863" w:rsidRDefault="00327863" w:rsidP="0032786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327863">
        <w:rPr>
          <w:rFonts w:ascii="Times New Roman" w:hAnsi="Times New Roman" w:cs="Times New Roman"/>
          <w:color w:val="000000" w:themeColor="text1"/>
        </w:rPr>
        <w:t>Relationship between Population and Fuel Prices</w:t>
      </w:r>
    </w:p>
    <w:p w14:paraId="5C2837BA" w14:textId="77777777" w:rsidR="00327863" w:rsidRDefault="00327863" w:rsidP="003278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93B76D" wp14:editId="5E21D6D1">
            <wp:extent cx="2883600" cy="1476921"/>
            <wp:effectExtent l="0" t="0" r="0" b="0"/>
            <wp:docPr id="1801581982" name="Picture 11" descr="A graph showing the difference between population and fuel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81982" name="Picture 11" descr="A graph showing the difference between population and fuel pri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14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60C2DBF" wp14:editId="69AAC6E9">
            <wp:extent cx="2883600" cy="1476921"/>
            <wp:effectExtent l="0" t="0" r="0" b="0"/>
            <wp:docPr id="1419701150" name="Picture 12" descr="A graph with black dots and yellow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01150" name="Picture 12" descr="A graph with black dots and yellow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14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F9FC" w14:textId="4A77BBEC" w:rsidR="00C241CC" w:rsidRPr="00C241CC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The charts illustrate the relationship between settlement population size and local fuel prices (gasoline and diesel).</w:t>
      </w:r>
      <w:r w:rsidR="000B071E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Each point corresponds to an individual station, and the colored line represents the linear trend reflecting the general direction of association.</w:t>
      </w:r>
    </w:p>
    <w:p w14:paraId="5EFE0E1D" w14:textId="1BC9B559" w:rsidR="00C241CC" w:rsidRPr="00C241CC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The points are widely dispersed, and no clear linear pattern </w:t>
      </w:r>
      <w:r w:rsidR="000B071E">
        <w:rPr>
          <w:rFonts w:ascii="Times New Roman" w:hAnsi="Times New Roman" w:cs="Times New Roman"/>
        </w:rPr>
        <w:t>is shown</w:t>
      </w:r>
      <w:r w:rsidRPr="00C241CC">
        <w:rPr>
          <w:rFonts w:ascii="Times New Roman" w:hAnsi="Times New Roman" w:cs="Times New Roman"/>
        </w:rPr>
        <w:t>.</w:t>
      </w:r>
      <w:r w:rsidR="00E3504E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The trendline exhibits a slightly negative slope in both cases, suggesting that </w:t>
      </w:r>
      <w:r w:rsidR="000B071E">
        <w:rPr>
          <w:rFonts w:ascii="Times New Roman" w:hAnsi="Times New Roman" w:cs="Times New Roman"/>
        </w:rPr>
        <w:t>bigger</w:t>
      </w:r>
      <w:r w:rsidRPr="00C241CC">
        <w:rPr>
          <w:rFonts w:ascii="Times New Roman" w:hAnsi="Times New Roman" w:cs="Times New Roman"/>
        </w:rPr>
        <w:t xml:space="preserve"> settlements tend to have</w:t>
      </w:r>
      <w:r w:rsidR="000B071E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lastRenderedPageBreak/>
        <w:t>lower fuel prices.</w:t>
      </w:r>
      <w:r w:rsidR="000B071E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However, the slope is very small, implying that the relationship is weak and </w:t>
      </w:r>
      <w:r w:rsidR="000B071E">
        <w:rPr>
          <w:rFonts w:ascii="Times New Roman" w:hAnsi="Times New Roman" w:cs="Times New Roman"/>
        </w:rPr>
        <w:t>likely it will not be significant</w:t>
      </w:r>
      <w:r w:rsidRPr="00C241CC">
        <w:rPr>
          <w:rFonts w:ascii="Times New Roman" w:hAnsi="Times New Roman" w:cs="Times New Roman"/>
        </w:rPr>
        <w:t>.</w:t>
      </w:r>
    </w:p>
    <w:p w14:paraId="53705902" w14:textId="51716714" w:rsidR="00C241CC" w:rsidRPr="00C241CC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The </w:t>
      </w:r>
      <w:r w:rsidR="000B071E">
        <w:rPr>
          <w:rFonts w:ascii="Times New Roman" w:hAnsi="Times New Roman" w:cs="Times New Roman"/>
        </w:rPr>
        <w:t xml:space="preserve">weak </w:t>
      </w:r>
      <w:r w:rsidRPr="00C241CC">
        <w:rPr>
          <w:rFonts w:ascii="Times New Roman" w:hAnsi="Times New Roman" w:cs="Times New Roman"/>
        </w:rPr>
        <w:t>negativ</w:t>
      </w:r>
      <w:r w:rsidR="000B071E">
        <w:rPr>
          <w:rFonts w:ascii="Times New Roman" w:hAnsi="Times New Roman" w:cs="Times New Roman"/>
        </w:rPr>
        <w:t xml:space="preserve">e </w:t>
      </w:r>
      <w:r w:rsidRPr="00C241CC">
        <w:rPr>
          <w:rFonts w:ascii="Times New Roman" w:hAnsi="Times New Roman" w:cs="Times New Roman"/>
        </w:rPr>
        <w:t>association may reflect competitive market effects</w:t>
      </w:r>
      <w:r w:rsidR="000B071E">
        <w:rPr>
          <w:rFonts w:ascii="Times New Roman" w:hAnsi="Times New Roman" w:cs="Times New Roman"/>
        </w:rPr>
        <w:t>. L</w:t>
      </w:r>
      <w:r w:rsidRPr="00C241CC">
        <w:rPr>
          <w:rFonts w:ascii="Times New Roman" w:hAnsi="Times New Roman" w:cs="Times New Roman"/>
        </w:rPr>
        <w:t xml:space="preserve">arger settlements typically </w:t>
      </w:r>
      <w:r w:rsidR="000B071E">
        <w:rPr>
          <w:rFonts w:ascii="Times New Roman" w:hAnsi="Times New Roman" w:cs="Times New Roman"/>
        </w:rPr>
        <w:t>have</w:t>
      </w:r>
      <w:r w:rsidRPr="00C241CC">
        <w:rPr>
          <w:rFonts w:ascii="Times New Roman" w:hAnsi="Times New Roman" w:cs="Times New Roman"/>
        </w:rPr>
        <w:t xml:space="preserve"> more fuel stations, which intensifies price competition</w:t>
      </w:r>
      <w:r w:rsidR="000B071E">
        <w:rPr>
          <w:rFonts w:ascii="Times New Roman" w:hAnsi="Times New Roman" w:cs="Times New Roman"/>
        </w:rPr>
        <w:t xml:space="preserve">, while </w:t>
      </w:r>
      <w:r w:rsidRPr="00C241CC">
        <w:rPr>
          <w:rFonts w:ascii="Times New Roman" w:hAnsi="Times New Roman" w:cs="Times New Roman"/>
        </w:rPr>
        <w:t>smaller settlements often operate as local monopolies, allowing for higher price margins.</w:t>
      </w:r>
      <w:r w:rsidR="000B071E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Nevertheless, the strong national price homogenization constrains population-related price variation.</w:t>
      </w:r>
    </w:p>
    <w:p w14:paraId="18137FD7" w14:textId="2166E56E" w:rsidR="00C241CC" w:rsidRPr="00C241CC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For gasoline, the trendline is horizontal, indicating independence from population size.</w:t>
      </w:r>
      <w:r w:rsidR="000B071E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For diesel, the negative slope is slightly more</w:t>
      </w:r>
      <w:r w:rsidR="000B071E">
        <w:rPr>
          <w:rFonts w:ascii="Times New Roman" w:hAnsi="Times New Roman" w:cs="Times New Roman"/>
        </w:rPr>
        <w:t xml:space="preserve"> visible</w:t>
      </w:r>
      <w:r w:rsidRPr="00C241CC">
        <w:rPr>
          <w:rFonts w:ascii="Times New Roman" w:hAnsi="Times New Roman" w:cs="Times New Roman"/>
        </w:rPr>
        <w:t>, hinting that price competition may be somewhat stronger in larger urban markets.</w:t>
      </w:r>
      <w:r w:rsidR="000B071E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In both cases, however, the effect remains weak, and population alone </w:t>
      </w:r>
      <w:r w:rsidR="000B071E">
        <w:rPr>
          <w:rFonts w:ascii="Times New Roman" w:hAnsi="Times New Roman" w:cs="Times New Roman"/>
        </w:rPr>
        <w:t>should not</w:t>
      </w:r>
      <w:r w:rsidRPr="00C241CC">
        <w:rPr>
          <w:rFonts w:ascii="Times New Roman" w:hAnsi="Times New Roman" w:cs="Times New Roman"/>
        </w:rPr>
        <w:t xml:space="preserve"> be considered a strong determinant of price levels.</w:t>
      </w:r>
    </w:p>
    <w:p w14:paraId="4DF10B43" w14:textId="4E9327D7" w:rsidR="00327863" w:rsidRPr="000B071E" w:rsidRDefault="00C241CC" w:rsidP="000B071E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Overall, the results indicate only a very mild negative association between settlement size and fuel prices.</w:t>
      </w:r>
      <w:r w:rsidR="000B071E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Larger settlements may exhibit slightly lower prices due to intensified competition, but this effect is </w:t>
      </w:r>
      <w:r w:rsidR="000B071E">
        <w:rPr>
          <w:rFonts w:ascii="Times New Roman" w:hAnsi="Times New Roman" w:cs="Times New Roman"/>
        </w:rPr>
        <w:t xml:space="preserve">probably not </w:t>
      </w:r>
      <w:r w:rsidRPr="00C241CC">
        <w:rPr>
          <w:rFonts w:ascii="Times New Roman" w:hAnsi="Times New Roman" w:cs="Times New Roman"/>
        </w:rPr>
        <w:t>statistically significant.</w:t>
      </w:r>
      <w:r w:rsidR="000B071E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The spatial dispersion of data points further implies that fuel prices are </w:t>
      </w:r>
      <w:r w:rsidR="000B071E">
        <w:rPr>
          <w:rFonts w:ascii="Times New Roman" w:hAnsi="Times New Roman" w:cs="Times New Roman"/>
        </w:rPr>
        <w:t>mostly</w:t>
      </w:r>
      <w:r w:rsidRPr="00C241CC">
        <w:rPr>
          <w:rFonts w:ascii="Times New Roman" w:hAnsi="Times New Roman" w:cs="Times New Roman"/>
        </w:rPr>
        <w:t xml:space="preserve"> determined by national-level factors</w:t>
      </w:r>
      <w:r w:rsidR="000B071E">
        <w:rPr>
          <w:rFonts w:ascii="Times New Roman" w:hAnsi="Times New Roman" w:cs="Times New Roman"/>
        </w:rPr>
        <w:t xml:space="preserve">, </w:t>
      </w:r>
      <w:r w:rsidRPr="00C241CC">
        <w:rPr>
          <w:rFonts w:ascii="Times New Roman" w:hAnsi="Times New Roman" w:cs="Times New Roman"/>
        </w:rPr>
        <w:t xml:space="preserve">such as taxes, </w:t>
      </w:r>
      <w:r w:rsidR="000B071E">
        <w:rPr>
          <w:rFonts w:ascii="Times New Roman" w:hAnsi="Times New Roman" w:cs="Times New Roman"/>
        </w:rPr>
        <w:t xml:space="preserve">or </w:t>
      </w:r>
      <w:r w:rsidRPr="00C241CC">
        <w:rPr>
          <w:rFonts w:ascii="Times New Roman" w:hAnsi="Times New Roman" w:cs="Times New Roman"/>
        </w:rPr>
        <w:t>crude oil prices, rather than by settlement-specific characteristics.</w:t>
      </w:r>
    </w:p>
    <w:p w14:paraId="6BCB5C2B" w14:textId="460A4D26" w:rsidR="00E243B8" w:rsidRPr="004255FD" w:rsidRDefault="00A51D0B" w:rsidP="004255FD">
      <w:pPr>
        <w:pStyle w:val="Heading2"/>
        <w:rPr>
          <w:rFonts w:ascii="Times New Roman" w:hAnsi="Times New Roman" w:cs="Times New Roman"/>
          <w:color w:val="000000" w:themeColor="text1"/>
          <w:lang w:val="hu-HU"/>
        </w:rPr>
      </w:pPr>
      <w:r w:rsidRPr="004255FD">
        <w:rPr>
          <w:rFonts w:ascii="Times New Roman" w:hAnsi="Times New Roman" w:cs="Times New Roman"/>
          <w:color w:val="000000" w:themeColor="text1"/>
          <w:lang w:val="hu-HU"/>
        </w:rPr>
        <w:t>Ratio</w:t>
      </w:r>
      <w:r w:rsidR="00E243B8" w:rsidRPr="004255FD">
        <w:rPr>
          <w:rFonts w:ascii="Times New Roman" w:hAnsi="Times New Roman" w:cs="Times New Roman"/>
          <w:color w:val="000000" w:themeColor="text1"/>
          <w:lang w:val="hu-HU"/>
        </w:rPr>
        <w:t xml:space="preserve"> of </w:t>
      </w:r>
      <w:proofErr w:type="spellStart"/>
      <w:r w:rsidR="00E243B8" w:rsidRPr="004255FD">
        <w:rPr>
          <w:rFonts w:ascii="Times New Roman" w:hAnsi="Times New Roman" w:cs="Times New Roman"/>
          <w:color w:val="000000" w:themeColor="text1"/>
          <w:lang w:val="hu-HU"/>
        </w:rPr>
        <w:t>Settlement</w:t>
      </w:r>
      <w:proofErr w:type="spellEnd"/>
      <w:r w:rsidR="00E243B8" w:rsidRPr="004255FD">
        <w:rPr>
          <w:rFonts w:ascii="Times New Roman" w:hAnsi="Times New Roman" w:cs="Times New Roman"/>
          <w:color w:val="000000" w:themeColor="text1"/>
          <w:lang w:val="hu-HU"/>
        </w:rPr>
        <w:t xml:space="preserve"> </w:t>
      </w:r>
      <w:proofErr w:type="spellStart"/>
      <w:r w:rsidR="00E243B8" w:rsidRPr="004255FD">
        <w:rPr>
          <w:rFonts w:ascii="Times New Roman" w:hAnsi="Times New Roman" w:cs="Times New Roman"/>
          <w:color w:val="000000" w:themeColor="text1"/>
          <w:lang w:val="hu-HU"/>
        </w:rPr>
        <w:t>type</w:t>
      </w:r>
      <w:r w:rsidR="00D71546" w:rsidRPr="004255FD">
        <w:rPr>
          <w:rFonts w:ascii="Times New Roman" w:hAnsi="Times New Roman" w:cs="Times New Roman"/>
          <w:color w:val="000000" w:themeColor="text1"/>
          <w:lang w:val="hu-HU"/>
        </w:rPr>
        <w:t>s</w:t>
      </w:r>
      <w:proofErr w:type="spellEnd"/>
      <w:r w:rsidR="00D71546" w:rsidRPr="004255FD">
        <w:rPr>
          <w:rFonts w:ascii="Times New Roman" w:hAnsi="Times New Roman" w:cs="Times New Roman"/>
          <w:color w:val="000000" w:themeColor="text1"/>
          <w:lang w:val="hu-HU"/>
        </w:rPr>
        <w:t xml:space="preserve"> in </w:t>
      </w:r>
      <w:proofErr w:type="spellStart"/>
      <w:r w:rsidR="00D71546" w:rsidRPr="004255FD">
        <w:rPr>
          <w:rFonts w:ascii="Times New Roman" w:hAnsi="Times New Roman" w:cs="Times New Roman"/>
          <w:color w:val="000000" w:themeColor="text1"/>
          <w:lang w:val="hu-HU"/>
        </w:rPr>
        <w:t>the</w:t>
      </w:r>
      <w:proofErr w:type="spellEnd"/>
      <w:r w:rsidR="00D71546" w:rsidRPr="004255FD">
        <w:rPr>
          <w:rFonts w:ascii="Times New Roman" w:hAnsi="Times New Roman" w:cs="Times New Roman"/>
          <w:color w:val="000000" w:themeColor="text1"/>
          <w:lang w:val="hu-HU"/>
        </w:rPr>
        <w:t xml:space="preserve"> </w:t>
      </w:r>
      <w:proofErr w:type="spellStart"/>
      <w:r w:rsidR="00D71546" w:rsidRPr="004255FD">
        <w:rPr>
          <w:rFonts w:ascii="Times New Roman" w:hAnsi="Times New Roman" w:cs="Times New Roman"/>
          <w:color w:val="000000" w:themeColor="text1"/>
          <w:lang w:val="hu-HU"/>
        </w:rPr>
        <w:t>sample</w:t>
      </w:r>
      <w:proofErr w:type="spellEnd"/>
    </w:p>
    <w:p w14:paraId="03DCD4D1" w14:textId="77777777" w:rsidR="004255FD" w:rsidRPr="004255FD" w:rsidRDefault="004255FD" w:rsidP="004255FD">
      <w:pPr>
        <w:rPr>
          <w:lang w:val="hu-HU"/>
        </w:rPr>
      </w:pPr>
    </w:p>
    <w:p w14:paraId="7694EC85" w14:textId="2F0FA2BF" w:rsidR="00E243B8" w:rsidRDefault="0067112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05E335A2" wp14:editId="357F3564">
            <wp:extent cx="4830052" cy="2473854"/>
            <wp:effectExtent l="0" t="0" r="0" b="3175"/>
            <wp:docPr id="170329973" name="Picture 6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9973" name="Picture 6" descr="A graph with different colored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301" cy="24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24F0" w14:textId="2B2C565A" w:rsidR="00C241CC" w:rsidRPr="00C241CC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The figure shows the distribution of observations across settlement types.</w:t>
      </w:r>
      <w:r w:rsidR="001579B9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The majority of sampled fuel stations are located in urban environments, reflecting the spatial concentration of the Hungarian fuel market.</w:t>
      </w:r>
    </w:p>
    <w:p w14:paraId="0476E3AF" w14:textId="292F3670" w:rsidR="00C241CC" w:rsidRPr="00C241CC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Cities account for approximately 43.2 % of the sample, while </w:t>
      </w:r>
      <w:r w:rsidR="001579B9">
        <w:rPr>
          <w:rFonts w:ascii="Times New Roman" w:hAnsi="Times New Roman" w:cs="Times New Roman"/>
        </w:rPr>
        <w:t>capitals of counties</w:t>
      </w:r>
      <w:r w:rsidRPr="00C241CC">
        <w:rPr>
          <w:rFonts w:ascii="Times New Roman" w:hAnsi="Times New Roman" w:cs="Times New Roman"/>
        </w:rPr>
        <w:t xml:space="preserve"> represent an additional 21.7 %.</w:t>
      </w:r>
      <w:r w:rsidR="001579B9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Districts of the capital city comprise 14.4 %, highlighting Budapest’s substantial market weight.</w:t>
      </w:r>
      <w:r w:rsidR="001579B9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Rural areas</w:t>
      </w:r>
      <w:r w:rsidR="001579B9">
        <w:rPr>
          <w:rFonts w:ascii="Times New Roman" w:hAnsi="Times New Roman" w:cs="Times New Roman"/>
        </w:rPr>
        <w:t xml:space="preserve">, like </w:t>
      </w:r>
      <w:r w:rsidRPr="00C241CC">
        <w:rPr>
          <w:rFonts w:ascii="Times New Roman" w:hAnsi="Times New Roman" w:cs="Times New Roman"/>
        </w:rPr>
        <w:t>villages (12.1 %) and large villages (4.1 %)</w:t>
      </w:r>
      <w:r w:rsidR="001579B9">
        <w:rPr>
          <w:rFonts w:ascii="Times New Roman" w:hAnsi="Times New Roman" w:cs="Times New Roman"/>
        </w:rPr>
        <w:t xml:space="preserve">, </w:t>
      </w:r>
      <w:r w:rsidRPr="00C241CC">
        <w:rPr>
          <w:rFonts w:ascii="Times New Roman" w:hAnsi="Times New Roman" w:cs="Times New Roman"/>
        </w:rPr>
        <w:t xml:space="preserve">collectively </w:t>
      </w:r>
      <w:r w:rsidR="001579B9">
        <w:rPr>
          <w:rFonts w:ascii="Times New Roman" w:hAnsi="Times New Roman" w:cs="Times New Roman"/>
        </w:rPr>
        <w:t>take up</w:t>
      </w:r>
      <w:r w:rsidRPr="00C241CC">
        <w:rPr>
          <w:rFonts w:ascii="Times New Roman" w:hAnsi="Times New Roman" w:cs="Times New Roman"/>
        </w:rPr>
        <w:t xml:space="preserve"> only about 16 % of the sample.</w:t>
      </w:r>
    </w:p>
    <w:p w14:paraId="5D18DF85" w14:textId="77777777" w:rsidR="001579B9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lastRenderedPageBreak/>
        <w:t xml:space="preserve">This indicates that the analyzed data predominantly originate from urbanized regions, while rural and </w:t>
      </w:r>
      <w:r w:rsidR="001579B9">
        <w:rPr>
          <w:rFonts w:ascii="Times New Roman" w:hAnsi="Times New Roman" w:cs="Times New Roman"/>
        </w:rPr>
        <w:t>less</w:t>
      </w:r>
      <w:r w:rsidRPr="00C241CC">
        <w:rPr>
          <w:rFonts w:ascii="Times New Roman" w:hAnsi="Times New Roman" w:cs="Times New Roman"/>
        </w:rPr>
        <w:t xml:space="preserve"> populated areas are under-represented.</w:t>
      </w:r>
      <w:r w:rsidR="001579B9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The distribution partly reflects Hungary’s actual settlement structure, as the majority of the population resides in urban areas.</w:t>
      </w:r>
      <w:r w:rsidR="001579B9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However, this pattern is also relevant for interpreting fuel price formation</w:t>
      </w:r>
      <w:r w:rsidR="001579B9">
        <w:rPr>
          <w:rFonts w:ascii="Times New Roman" w:hAnsi="Times New Roman" w:cs="Times New Roman"/>
        </w:rPr>
        <w:t xml:space="preserve">. </w:t>
      </w:r>
    </w:p>
    <w:p w14:paraId="6009518B" w14:textId="7142165D" w:rsidR="00C241CC" w:rsidRPr="00C241CC" w:rsidRDefault="001579B9" w:rsidP="00C241C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C241CC" w:rsidRPr="00C241CC">
        <w:rPr>
          <w:rFonts w:ascii="Times New Roman" w:hAnsi="Times New Roman" w:cs="Times New Roman"/>
        </w:rPr>
        <w:t xml:space="preserve">rban areas typically exhibit higher demand and stronger competition, which may </w:t>
      </w:r>
      <w:r>
        <w:rPr>
          <w:rFonts w:ascii="Times New Roman" w:hAnsi="Times New Roman" w:cs="Times New Roman"/>
        </w:rPr>
        <w:t>have</w:t>
      </w:r>
      <w:r w:rsidR="00C241CC" w:rsidRPr="00C241CC">
        <w:rPr>
          <w:rFonts w:ascii="Times New Roman" w:hAnsi="Times New Roman" w:cs="Times New Roman"/>
        </w:rPr>
        <w:t xml:space="preserve"> a price-equalizing effect,</w:t>
      </w:r>
      <w:r>
        <w:rPr>
          <w:rFonts w:ascii="Times New Roman" w:hAnsi="Times New Roman" w:cs="Times New Roman"/>
        </w:rPr>
        <w:t xml:space="preserve"> </w:t>
      </w:r>
      <w:r w:rsidR="00C241CC" w:rsidRPr="00C241CC">
        <w:rPr>
          <w:rFonts w:ascii="Times New Roman" w:hAnsi="Times New Roman" w:cs="Times New Roman"/>
        </w:rPr>
        <w:t>whereas smaller settlements</w:t>
      </w:r>
      <w:r>
        <w:rPr>
          <w:rFonts w:ascii="Times New Roman" w:hAnsi="Times New Roman" w:cs="Times New Roman"/>
        </w:rPr>
        <w:t xml:space="preserve">, </w:t>
      </w:r>
      <w:r w:rsidR="00C241CC" w:rsidRPr="00C241CC">
        <w:rPr>
          <w:rFonts w:ascii="Times New Roman" w:hAnsi="Times New Roman" w:cs="Times New Roman"/>
        </w:rPr>
        <w:t>with fewer stations and greater distances</w:t>
      </w:r>
      <w:r>
        <w:rPr>
          <w:rFonts w:ascii="Times New Roman" w:hAnsi="Times New Roman" w:cs="Times New Roman"/>
        </w:rPr>
        <w:t xml:space="preserve"> </w:t>
      </w:r>
      <w:r w:rsidR="00C241CC" w:rsidRPr="00C241CC">
        <w:rPr>
          <w:rFonts w:ascii="Times New Roman" w:hAnsi="Times New Roman" w:cs="Times New Roman"/>
        </w:rPr>
        <w:t>often experience more concentrated market power, potentially leading to higher prices.</w:t>
      </w:r>
    </w:p>
    <w:p w14:paraId="64F6BEFE" w14:textId="19BB98C2" w:rsidR="00C241CC" w:rsidRDefault="00F5731C" w:rsidP="00F5731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summarise, </w:t>
      </w:r>
      <w:r w:rsidR="00C241CC" w:rsidRPr="00C241CC">
        <w:rPr>
          <w:rFonts w:ascii="Times New Roman" w:hAnsi="Times New Roman" w:cs="Times New Roman"/>
        </w:rPr>
        <w:t>the sample is city-centric.</w:t>
      </w:r>
      <w:r>
        <w:rPr>
          <w:rFonts w:ascii="Times New Roman" w:hAnsi="Times New Roman" w:cs="Times New Roman"/>
        </w:rPr>
        <w:t xml:space="preserve"> </w:t>
      </w:r>
      <w:r w:rsidR="00C241CC" w:rsidRPr="00C241CC">
        <w:rPr>
          <w:rFonts w:ascii="Times New Roman" w:hAnsi="Times New Roman" w:cs="Times New Roman"/>
        </w:rPr>
        <w:t xml:space="preserve">Consequently, including </w:t>
      </w:r>
      <w:r w:rsidR="00C241CC" w:rsidRPr="00C241CC">
        <w:rPr>
          <w:rFonts w:ascii="Times New Roman" w:hAnsi="Times New Roman" w:cs="Times New Roman"/>
          <w:i/>
          <w:iCs/>
        </w:rPr>
        <w:t>Settlement Type</w:t>
      </w:r>
      <w:r w:rsidR="00C241CC" w:rsidRPr="00C241CC">
        <w:rPr>
          <w:rFonts w:ascii="Times New Roman" w:hAnsi="Times New Roman" w:cs="Times New Roman"/>
        </w:rPr>
        <w:t xml:space="preserve"> as a control variable in the econometric model </w:t>
      </w:r>
      <w:r>
        <w:rPr>
          <w:rFonts w:ascii="Times New Roman" w:hAnsi="Times New Roman" w:cs="Times New Roman"/>
        </w:rPr>
        <w:t xml:space="preserve">will be useful </w:t>
      </w:r>
      <w:r w:rsidR="00C241CC" w:rsidRPr="00C241CC"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</w:rPr>
        <w:t>gain insight on</w:t>
      </w:r>
      <w:r w:rsidR="00C241CC" w:rsidRPr="00C241CC">
        <w:rPr>
          <w:rFonts w:ascii="Times New Roman" w:hAnsi="Times New Roman" w:cs="Times New Roman"/>
        </w:rPr>
        <w:t xml:space="preserve"> urban–rural differences in fuel pricing.</w:t>
      </w:r>
    </w:p>
    <w:p w14:paraId="0DC6776B" w14:textId="77777777" w:rsidR="00DB2B77" w:rsidRDefault="00B44C3D" w:rsidP="00B44C3D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B44C3D">
        <w:rPr>
          <w:rFonts w:ascii="Times New Roman" w:hAnsi="Times New Roman" w:cs="Times New Roman"/>
          <w:color w:val="000000" w:themeColor="text1"/>
        </w:rPr>
        <w:t>Ratio of the Largest Companies in the sample</w:t>
      </w:r>
    </w:p>
    <w:p w14:paraId="570C6151" w14:textId="4D1084E1" w:rsidR="00B44C3D" w:rsidRPr="00B44C3D" w:rsidRDefault="00DB2B77" w:rsidP="00B44C3D">
      <w:pPr>
        <w:pStyle w:val="Heading2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E737C4" wp14:editId="36378620">
            <wp:extent cx="5943600" cy="2627630"/>
            <wp:effectExtent l="0" t="0" r="0" b="1270"/>
            <wp:docPr id="1669144963" name="Picture 7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4963" name="Picture 7" descr="A graph with different colored bar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F886" w14:textId="77777777" w:rsidR="007D347B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The figure presents the market share of major fuel retailers represented in the sample.</w:t>
      </w:r>
    </w:p>
    <w:p w14:paraId="773D857F" w14:textId="77777777" w:rsidR="007D347B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The data clearly indicate a highly concentrated market structure.</w:t>
      </w:r>
    </w:p>
    <w:p w14:paraId="254DB997" w14:textId="0E01D463" w:rsidR="00C241CC" w:rsidRPr="00C241CC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MOL is by far the dominant player, operating roughly one-third of the sampled stations.</w:t>
      </w:r>
      <w:r w:rsidRPr="00C241CC">
        <w:rPr>
          <w:rFonts w:ascii="Times New Roman" w:hAnsi="Times New Roman" w:cs="Times New Roman"/>
        </w:rPr>
        <w:br/>
        <w:t>It is followed by Shell (15.3 %) and OMV (14.4 %), while Orlen, Mobil Petrol, and Avia hold much smaller shares.</w:t>
      </w:r>
    </w:p>
    <w:p w14:paraId="0486060F" w14:textId="77777777" w:rsidR="007D347B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These figures confirm that the Hungarian fuel market is dominated by a few large, nationwide networks, with smaller companies maintaining only marginal presence.</w:t>
      </w:r>
      <w:r w:rsidR="007D347B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Such concentration likely influences pricing strategies</w:t>
      </w:r>
      <w:r w:rsidR="007D347B">
        <w:rPr>
          <w:rFonts w:ascii="Times New Roman" w:hAnsi="Times New Roman" w:cs="Times New Roman"/>
        </w:rPr>
        <w:t>.</w:t>
      </w:r>
    </w:p>
    <w:p w14:paraId="4C2C26B1" w14:textId="3A921351" w:rsidR="00C241CC" w:rsidRDefault="007D347B" w:rsidP="00C241C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C241CC" w:rsidRPr="00C241CC">
        <w:rPr>
          <w:rFonts w:ascii="Times New Roman" w:hAnsi="Times New Roman" w:cs="Times New Roman"/>
        </w:rPr>
        <w:t>ompetition among large operators may be relatively moderate, whereas smaller firms</w:t>
      </w:r>
      <w:r>
        <w:rPr>
          <w:rFonts w:ascii="Times New Roman" w:hAnsi="Times New Roman" w:cs="Times New Roman"/>
        </w:rPr>
        <w:t xml:space="preserve"> </w:t>
      </w:r>
      <w:r w:rsidR="00C241CC" w:rsidRPr="00C241CC">
        <w:rPr>
          <w:rFonts w:ascii="Times New Roman" w:hAnsi="Times New Roman" w:cs="Times New Roman"/>
        </w:rPr>
        <w:t>operating in more localized markets</w:t>
      </w:r>
      <w:r>
        <w:rPr>
          <w:rFonts w:ascii="Times New Roman" w:hAnsi="Times New Roman" w:cs="Times New Roman"/>
        </w:rPr>
        <w:t xml:space="preserve"> </w:t>
      </w:r>
      <w:r w:rsidR="00C241CC" w:rsidRPr="00C241CC">
        <w:rPr>
          <w:rFonts w:ascii="Times New Roman" w:hAnsi="Times New Roman" w:cs="Times New Roman"/>
        </w:rPr>
        <w:t>may adjust prices more flexibly in response to local demand or cost fluctuations.</w:t>
      </w:r>
    </w:p>
    <w:p w14:paraId="505E4F27" w14:textId="7213111C" w:rsidR="00806B49" w:rsidRDefault="0018144E" w:rsidP="00082937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082937">
        <w:rPr>
          <w:rFonts w:ascii="Times New Roman" w:hAnsi="Times New Roman" w:cs="Times New Roman"/>
          <w:color w:val="000000" w:themeColor="text1"/>
        </w:rPr>
        <w:lastRenderedPageBreak/>
        <w:t>Relationship between Fuel Prices and the Nearest Competing Brand</w:t>
      </w:r>
    </w:p>
    <w:p w14:paraId="53C97179" w14:textId="4D70CCAE" w:rsidR="00082937" w:rsidRPr="00082937" w:rsidRDefault="00082937" w:rsidP="00082937">
      <w:r>
        <w:rPr>
          <w:noProof/>
        </w:rPr>
        <w:drawing>
          <wp:inline distT="0" distB="0" distL="0" distR="0" wp14:anchorId="57EC5D18" wp14:editId="79FDEC5A">
            <wp:extent cx="2883600" cy="1476921"/>
            <wp:effectExtent l="0" t="0" r="0" b="0"/>
            <wp:docPr id="15991141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14129" name="Picture 15991141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14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91782" wp14:editId="76BE34D6">
            <wp:extent cx="2880000" cy="1475077"/>
            <wp:effectExtent l="0" t="0" r="3175" b="0"/>
            <wp:docPr id="16899134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13402" name="Picture 16899134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A30E" w14:textId="38DD2506" w:rsidR="00C241CC" w:rsidRPr="00C241CC" w:rsidRDefault="00C241CC" w:rsidP="005E7B24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The plots </w:t>
      </w:r>
      <w:r w:rsidR="005E7B24">
        <w:rPr>
          <w:rFonts w:ascii="Times New Roman" w:hAnsi="Times New Roman" w:cs="Times New Roman"/>
        </w:rPr>
        <w:t>show</w:t>
      </w:r>
      <w:r w:rsidRPr="00C241CC">
        <w:rPr>
          <w:rFonts w:ascii="Times New Roman" w:hAnsi="Times New Roman" w:cs="Times New Roman"/>
        </w:rPr>
        <w:t xml:space="preserve"> the relationship between fuel prices (gasoline and diesel) and the distance to the nearest competitor of a different brand.</w:t>
      </w:r>
      <w:r w:rsidR="005E7B24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The horizontal axis shows the distance (in km) to the nearest competing station, while the vertical axis represents the fuel price.</w:t>
      </w:r>
      <w:r w:rsidR="005E7B24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Colored lines indicate the fitted linear trends.</w:t>
      </w:r>
    </w:p>
    <w:p w14:paraId="1137FCE5" w14:textId="570A26C2" w:rsidR="00C241CC" w:rsidRPr="00C241CC" w:rsidRDefault="00C241CC" w:rsidP="005E7B24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The data are widely scattered with no </w:t>
      </w:r>
      <w:r w:rsidR="005E7B24">
        <w:rPr>
          <w:rFonts w:ascii="Times New Roman" w:hAnsi="Times New Roman" w:cs="Times New Roman"/>
        </w:rPr>
        <w:t>visible</w:t>
      </w:r>
      <w:r w:rsidRPr="00C241CC">
        <w:rPr>
          <w:rFonts w:ascii="Times New Roman" w:hAnsi="Times New Roman" w:cs="Times New Roman"/>
        </w:rPr>
        <w:t xml:space="preserve"> trend.</w:t>
      </w:r>
      <w:r w:rsidR="005E7B24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The regression lines show a slightly positive slope, implying that stations f</w:t>
      </w:r>
      <w:r w:rsidR="005E7B24">
        <w:rPr>
          <w:rFonts w:ascii="Times New Roman" w:hAnsi="Times New Roman" w:cs="Times New Roman"/>
        </w:rPr>
        <w:t>u</w:t>
      </w:r>
      <w:r w:rsidRPr="00C241CC">
        <w:rPr>
          <w:rFonts w:ascii="Times New Roman" w:hAnsi="Times New Roman" w:cs="Times New Roman"/>
        </w:rPr>
        <w:t>rther from competitors tend to charge higher prices.</w:t>
      </w:r>
      <w:r w:rsidR="005E7B24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However, the relationship is weak, with most observations concentrated in the 0–5 km range.</w:t>
      </w:r>
    </w:p>
    <w:p w14:paraId="2BEDA87F" w14:textId="15926905" w:rsidR="00C241CC" w:rsidRPr="00C241CC" w:rsidRDefault="00C241CC" w:rsidP="005E7B24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The weak positive association </w:t>
      </w:r>
      <w:r w:rsidR="00D107F2">
        <w:rPr>
          <w:rFonts w:ascii="Times New Roman" w:hAnsi="Times New Roman" w:cs="Times New Roman"/>
        </w:rPr>
        <w:t>can be explained:</w:t>
      </w:r>
      <w:r w:rsidR="005E7B24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where competitive pressure is lower, stations can sustain higher margins, resulting in higher prices;</w:t>
      </w:r>
      <w:r w:rsidR="005E7B24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where nearby competitors exist, price competition intensifies and exerts downward pressure.</w:t>
      </w:r>
      <w:r w:rsidR="00D107F2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Nevertheless, the low correlation suggests that while this effect </w:t>
      </w:r>
      <w:r w:rsidR="00D107F2">
        <w:rPr>
          <w:rFonts w:ascii="Times New Roman" w:hAnsi="Times New Roman" w:cs="Times New Roman"/>
        </w:rPr>
        <w:t>persists</w:t>
      </w:r>
      <w:r w:rsidRPr="00C241CC">
        <w:rPr>
          <w:rFonts w:ascii="Times New Roman" w:hAnsi="Times New Roman" w:cs="Times New Roman"/>
        </w:rPr>
        <w:t>, it is secondary</w:t>
      </w:r>
      <w:r w:rsidR="00D107F2">
        <w:rPr>
          <w:rFonts w:ascii="Times New Roman" w:hAnsi="Times New Roman" w:cs="Times New Roman"/>
        </w:rPr>
        <w:t xml:space="preserve">, since </w:t>
      </w:r>
      <w:r w:rsidRPr="00C241CC">
        <w:rPr>
          <w:rFonts w:ascii="Times New Roman" w:hAnsi="Times New Roman" w:cs="Times New Roman"/>
        </w:rPr>
        <w:t>fuel prices are primarily shaped by national-level determinants and company-wide pricing strategies rather than by purely local competition.</w:t>
      </w:r>
    </w:p>
    <w:p w14:paraId="25DA5733" w14:textId="1A6A4253" w:rsidR="00922F8D" w:rsidRDefault="00C241CC" w:rsidP="00D107F2">
      <w:pPr>
        <w:ind w:firstLine="36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For gasoline, the regression line is nearly flat, implying negligible sensitivity to competitor proximity.</w:t>
      </w:r>
      <w:r w:rsidR="00D107F2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For diesel, the slope is slightly steeper, suggesting that competition may </w:t>
      </w:r>
      <w:r w:rsidR="00D107F2">
        <w:rPr>
          <w:rFonts w:ascii="Times New Roman" w:hAnsi="Times New Roman" w:cs="Times New Roman"/>
        </w:rPr>
        <w:t>have</w:t>
      </w:r>
      <w:r w:rsidRPr="00C241CC">
        <w:rPr>
          <w:rFonts w:ascii="Times New Roman" w:hAnsi="Times New Roman" w:cs="Times New Roman"/>
        </w:rPr>
        <w:t xml:space="preserve"> a somewhat stronger influence on diesel pricing.</w:t>
      </w:r>
      <w:r w:rsidR="00D107F2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In both cases, however, the relationship remains weak and likely statistically insignificant.</w:t>
      </w:r>
      <w:r w:rsidR="00922F8D">
        <w:rPr>
          <w:rFonts w:ascii="Times New Roman" w:hAnsi="Times New Roman" w:cs="Times New Roman"/>
        </w:rPr>
        <w:br w:type="page"/>
      </w:r>
    </w:p>
    <w:p w14:paraId="587517A7" w14:textId="77777777" w:rsidR="0018144E" w:rsidRPr="0018144E" w:rsidRDefault="0018144E" w:rsidP="006F12DA">
      <w:pPr>
        <w:rPr>
          <w:rFonts w:ascii="Times New Roman" w:hAnsi="Times New Roman" w:cs="Times New Roman"/>
        </w:rPr>
      </w:pPr>
    </w:p>
    <w:p w14:paraId="78C1DD72" w14:textId="77777777" w:rsidR="00922F8D" w:rsidRDefault="0018144E" w:rsidP="00922F8D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6F12DA">
        <w:rPr>
          <w:rFonts w:ascii="Times New Roman" w:hAnsi="Times New Roman" w:cs="Times New Roman"/>
          <w:color w:val="000000" w:themeColor="text1"/>
        </w:rPr>
        <w:t>Fuel Prices on County Level</w:t>
      </w:r>
    </w:p>
    <w:p w14:paraId="6B22103F" w14:textId="3D913DAF" w:rsidR="00C241CC" w:rsidRPr="00C241CC" w:rsidRDefault="00C241CC" w:rsidP="00F53FA5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The county-level figures display the geographic distribution and dispersion of fuel prices, offering insight into possible regional patterns of price formation.</w:t>
      </w:r>
    </w:p>
    <w:p w14:paraId="41E5737A" w14:textId="366EC4E6" w:rsidR="00922F8D" w:rsidRPr="00922F8D" w:rsidRDefault="00922F8D" w:rsidP="00922F8D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922F8D">
        <w:rPr>
          <w:rFonts w:ascii="Times New Roman" w:hAnsi="Times New Roman" w:cs="Times New Roman"/>
          <w:color w:val="000000" w:themeColor="text1"/>
        </w:rPr>
        <w:t>Diesel prices</w:t>
      </w:r>
    </w:p>
    <w:p w14:paraId="41253886" w14:textId="77777777" w:rsidR="00922F8D" w:rsidRPr="00922F8D" w:rsidRDefault="00922F8D" w:rsidP="00922F8D"/>
    <w:p w14:paraId="7133FF44" w14:textId="63BA2F9F" w:rsidR="00922F8D" w:rsidRPr="00922F8D" w:rsidRDefault="00922F8D" w:rsidP="00922F8D">
      <w:pPr>
        <w:pStyle w:val="Heading2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D4CCCD7" wp14:editId="3F8A6477">
            <wp:extent cx="5943600" cy="3044190"/>
            <wp:effectExtent l="0" t="0" r="0" b="3810"/>
            <wp:docPr id="15937474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7486" name="Picture 15937474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70D7" w14:textId="1A5E6A8C" w:rsidR="003452F7" w:rsidRPr="00C241CC" w:rsidRDefault="003452F7" w:rsidP="003452F7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The first figure presents a boxplot of county-level diesel prices.</w:t>
      </w:r>
      <w:r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Each box represents the interquartile range (middle 50 % of prices), with the horizontal line indicating the median.</w:t>
      </w:r>
      <w:r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Individual points represent station-level observations, showing within-county </w:t>
      </w:r>
      <w:r w:rsidR="004B5C15">
        <w:rPr>
          <w:rFonts w:ascii="Times New Roman" w:hAnsi="Times New Roman" w:cs="Times New Roman"/>
        </w:rPr>
        <w:t>scattering</w:t>
      </w:r>
      <w:r w:rsidRPr="00C241CC">
        <w:rPr>
          <w:rFonts w:ascii="Times New Roman" w:hAnsi="Times New Roman" w:cs="Times New Roman"/>
        </w:rPr>
        <w:t>.</w:t>
      </w:r>
    </w:p>
    <w:p w14:paraId="647F74D7" w14:textId="77777777" w:rsidR="004B5C15" w:rsidRDefault="003452F7" w:rsidP="003452F7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Diesel prices are broadly homogeneous across counties, with no </w:t>
      </w:r>
      <w:r w:rsidR="004B5C15">
        <w:rPr>
          <w:rFonts w:ascii="Times New Roman" w:hAnsi="Times New Roman" w:cs="Times New Roman"/>
        </w:rPr>
        <w:t>huge</w:t>
      </w:r>
      <w:r w:rsidRPr="00C241CC">
        <w:rPr>
          <w:rFonts w:ascii="Times New Roman" w:hAnsi="Times New Roman" w:cs="Times New Roman"/>
        </w:rPr>
        <w:t xml:space="preserve"> differences in median values.</w:t>
      </w:r>
      <w:r w:rsidR="004B5C15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Upper-range prices are slightly higher in counties such as Bács-Kiskun, Baranya, and Tolna, while lower ranges are observed in Nógrád and Vas.</w:t>
      </w:r>
    </w:p>
    <w:p w14:paraId="24D36B69" w14:textId="77777777" w:rsidR="004B5C15" w:rsidRDefault="003452F7" w:rsidP="003452F7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Outliers within counties likely correspond to stations pricing higher or lower due to specific local market conditions.</w:t>
      </w:r>
    </w:p>
    <w:p w14:paraId="290FB881" w14:textId="6BFF6ECF" w:rsidR="003452F7" w:rsidRPr="00C241CC" w:rsidRDefault="003452F7" w:rsidP="003452F7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Price </w:t>
      </w:r>
      <w:r w:rsidR="004B5C15">
        <w:rPr>
          <w:rFonts w:ascii="Times New Roman" w:hAnsi="Times New Roman" w:cs="Times New Roman"/>
        </w:rPr>
        <w:t>deviation</w:t>
      </w:r>
      <w:r w:rsidRPr="00C241CC">
        <w:rPr>
          <w:rFonts w:ascii="Times New Roman" w:hAnsi="Times New Roman" w:cs="Times New Roman"/>
        </w:rPr>
        <w:t xml:space="preserve"> in Budapest is minimal, suggesting stronger competition and more uniform pricing policies.</w:t>
      </w:r>
    </w:p>
    <w:p w14:paraId="60FB8321" w14:textId="538FB7EB" w:rsidR="003452F7" w:rsidRDefault="003452F7" w:rsidP="004B5C15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Overall, spatial differences in diesel prices are minor </w:t>
      </w:r>
      <w:r w:rsidR="004B5C15">
        <w:rPr>
          <w:rFonts w:ascii="Times New Roman" w:hAnsi="Times New Roman" w:cs="Times New Roman"/>
        </w:rPr>
        <w:t>on a national level</w:t>
      </w:r>
      <w:r w:rsidRPr="00C241CC">
        <w:rPr>
          <w:rFonts w:ascii="Times New Roman" w:hAnsi="Times New Roman" w:cs="Times New Roman"/>
        </w:rPr>
        <w:t>, though peripheral areas tend to exhibit slightly higher prices.</w:t>
      </w:r>
    </w:p>
    <w:p w14:paraId="5BDAB29C" w14:textId="77777777" w:rsidR="004B5C15" w:rsidRDefault="004B5C15" w:rsidP="0018144E">
      <w:pPr>
        <w:rPr>
          <w:rFonts w:ascii="Times New Roman" w:hAnsi="Times New Roman" w:cs="Times New Roman"/>
        </w:rPr>
      </w:pPr>
    </w:p>
    <w:p w14:paraId="1B75DC6D" w14:textId="4B8F847E" w:rsidR="0018144E" w:rsidRPr="0018144E" w:rsidRDefault="00922F8D" w:rsidP="0018144E">
      <w:pPr>
        <w:rPr>
          <w:rFonts w:ascii="Times New Roman" w:hAnsi="Times New Roman" w:cs="Times New Roman"/>
          <w:sz w:val="28"/>
          <w:szCs w:val="28"/>
        </w:rPr>
      </w:pPr>
      <w:r w:rsidRPr="00922F8D">
        <w:rPr>
          <w:rFonts w:ascii="Times New Roman" w:hAnsi="Times New Roman" w:cs="Times New Roman"/>
          <w:sz w:val="28"/>
          <w:szCs w:val="28"/>
        </w:rPr>
        <w:lastRenderedPageBreak/>
        <w:t>Gasoline</w:t>
      </w:r>
    </w:p>
    <w:p w14:paraId="13960197" w14:textId="5321DE91" w:rsidR="0018144E" w:rsidRPr="0018144E" w:rsidRDefault="00922F8D" w:rsidP="0018144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948D74" wp14:editId="20BAF65F">
            <wp:extent cx="5943600" cy="3044190"/>
            <wp:effectExtent l="0" t="0" r="0" b="3810"/>
            <wp:docPr id="12342921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92111" name="Picture 12342921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1A18" w14:textId="77777777" w:rsidR="00F53FA5" w:rsidRDefault="00F53FA5" w:rsidP="00F53FA5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The second figure shows a very similar pattern.</w:t>
      </w:r>
      <w:r>
        <w:rPr>
          <w:rFonts w:ascii="Times New Roman" w:hAnsi="Times New Roman" w:cs="Times New Roman"/>
        </w:rPr>
        <w:t xml:space="preserve"> </w:t>
      </w:r>
    </w:p>
    <w:p w14:paraId="3B8768A8" w14:textId="77777777" w:rsidR="00F53FA5" w:rsidRDefault="00F53FA5" w:rsidP="00F53FA5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Gasoline prices also fall within a narrow range, indicating that national pricing rules or competitive pressures strongly standardize prices.</w:t>
      </w:r>
    </w:p>
    <w:p w14:paraId="16C5C6EA" w14:textId="6DBF0485" w:rsidR="00F53FA5" w:rsidRPr="00C241CC" w:rsidRDefault="00F53FA5" w:rsidP="00F53FA5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 xml:space="preserve">Some counties (e.g., Zala, Borsod-Abaúj-Zemplén) exhibit wider dispersion, suggesting localized market deviations or </w:t>
      </w:r>
      <w:r>
        <w:rPr>
          <w:rFonts w:ascii="Times New Roman" w:hAnsi="Times New Roman" w:cs="Times New Roman"/>
        </w:rPr>
        <w:t xml:space="preserve">a </w:t>
      </w:r>
      <w:r w:rsidRPr="00C241CC">
        <w:rPr>
          <w:rFonts w:ascii="Times New Roman" w:hAnsi="Times New Roman" w:cs="Times New Roman"/>
        </w:rPr>
        <w:t xml:space="preserve">distinct </w:t>
      </w:r>
      <w:r>
        <w:rPr>
          <w:rFonts w:ascii="Times New Roman" w:hAnsi="Times New Roman" w:cs="Times New Roman"/>
        </w:rPr>
        <w:t>player’s</w:t>
      </w:r>
      <w:r w:rsidRPr="00C241CC">
        <w:rPr>
          <w:rFonts w:ascii="Times New Roman" w:hAnsi="Times New Roman" w:cs="Times New Roman"/>
        </w:rPr>
        <w:t xml:space="preserve"> behavior.</w:t>
      </w:r>
      <w:r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Median price differences across counties are minimal</w:t>
      </w:r>
      <w:r>
        <w:rPr>
          <w:rFonts w:ascii="Times New Roman" w:hAnsi="Times New Roman" w:cs="Times New Roman"/>
        </w:rPr>
        <w:t xml:space="preserve">, </w:t>
      </w:r>
      <w:r w:rsidRPr="00C241CC">
        <w:rPr>
          <w:rFonts w:ascii="Times New Roman" w:hAnsi="Times New Roman" w:cs="Times New Roman"/>
        </w:rPr>
        <w:t>only a few forints</w:t>
      </w:r>
      <w:r>
        <w:rPr>
          <w:rFonts w:ascii="Times New Roman" w:hAnsi="Times New Roman" w:cs="Times New Roman"/>
        </w:rPr>
        <w:t>, t</w:t>
      </w:r>
      <w:r w:rsidRPr="00C241CC">
        <w:rPr>
          <w:rFonts w:ascii="Times New Roman" w:hAnsi="Times New Roman" w:cs="Times New Roman"/>
        </w:rPr>
        <w:t>hus statistically insignificant.</w:t>
      </w:r>
    </w:p>
    <w:p w14:paraId="48B94A6B" w14:textId="3E40759E" w:rsidR="00354337" w:rsidRPr="0018144E" w:rsidRDefault="00F53FA5" w:rsidP="00F53FA5">
      <w:pPr>
        <w:ind w:firstLine="36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Overall, both gasoline and diesel prices are highly consistent across counties, confirming that Hungary’s fuel market is centralized and competition-regulated.</w:t>
      </w:r>
      <w:r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Geographical location alone </w:t>
      </w:r>
      <w:r>
        <w:rPr>
          <w:rFonts w:ascii="Times New Roman" w:hAnsi="Times New Roman" w:cs="Times New Roman"/>
        </w:rPr>
        <w:t>has</w:t>
      </w:r>
      <w:r w:rsidRPr="00C241CC">
        <w:rPr>
          <w:rFonts w:ascii="Times New Roman" w:hAnsi="Times New Roman" w:cs="Times New Roman"/>
        </w:rPr>
        <w:t xml:space="preserve"> limited influence on pricing.</w:t>
      </w:r>
      <w:r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Outliers are attributable mainly to </w:t>
      </w:r>
      <w:r>
        <w:rPr>
          <w:rFonts w:ascii="Times New Roman" w:hAnsi="Times New Roman" w:cs="Times New Roman"/>
        </w:rPr>
        <w:t xml:space="preserve">the </w:t>
      </w:r>
      <w:r w:rsidRPr="00C241CC">
        <w:rPr>
          <w:rFonts w:ascii="Times New Roman" w:hAnsi="Times New Roman" w:cs="Times New Roman"/>
        </w:rPr>
        <w:t>local market</w:t>
      </w:r>
      <w:r>
        <w:rPr>
          <w:rFonts w:ascii="Times New Roman" w:hAnsi="Times New Roman" w:cs="Times New Roman"/>
        </w:rPr>
        <w:t>,</w:t>
      </w:r>
      <w:r w:rsidRPr="00C241CC">
        <w:rPr>
          <w:rFonts w:ascii="Times New Roman" w:hAnsi="Times New Roman" w:cs="Times New Roman"/>
        </w:rPr>
        <w:t xml:space="preserve"> or </w:t>
      </w:r>
      <w:r>
        <w:rPr>
          <w:rFonts w:ascii="Times New Roman" w:hAnsi="Times New Roman" w:cs="Times New Roman"/>
        </w:rPr>
        <w:t>other</w:t>
      </w:r>
      <w:r w:rsidRPr="00C241CC">
        <w:rPr>
          <w:rFonts w:ascii="Times New Roman" w:hAnsi="Times New Roman" w:cs="Times New Roman"/>
        </w:rPr>
        <w:t xml:space="preserve"> corporate strategies</w:t>
      </w:r>
      <w:r>
        <w:rPr>
          <w:rFonts w:ascii="Times New Roman" w:hAnsi="Times New Roman" w:cs="Times New Roman"/>
        </w:rPr>
        <w:t>.</w:t>
      </w:r>
      <w:r w:rsidR="00354337">
        <w:rPr>
          <w:rFonts w:ascii="Times New Roman" w:hAnsi="Times New Roman" w:cs="Times New Roman"/>
        </w:rPr>
        <w:br w:type="page"/>
      </w:r>
    </w:p>
    <w:p w14:paraId="69D045D3" w14:textId="786D61A8" w:rsidR="0018144E" w:rsidRDefault="0018144E" w:rsidP="00D21C97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D21C97">
        <w:rPr>
          <w:rFonts w:ascii="Times New Roman" w:hAnsi="Times New Roman" w:cs="Times New Roman"/>
          <w:color w:val="000000" w:themeColor="text1"/>
        </w:rPr>
        <w:lastRenderedPageBreak/>
        <w:t>Distribution of Fuel Prices based on Settlement Type</w:t>
      </w:r>
    </w:p>
    <w:p w14:paraId="3C5F471F" w14:textId="7BF3D593" w:rsidR="006B0929" w:rsidRPr="006B0929" w:rsidRDefault="006B0929" w:rsidP="006B0929">
      <w:r>
        <w:rPr>
          <w:noProof/>
        </w:rPr>
        <w:drawing>
          <wp:inline distT="0" distB="0" distL="0" distR="0" wp14:anchorId="375E015A" wp14:editId="43EAC601">
            <wp:extent cx="5943600" cy="3044190"/>
            <wp:effectExtent l="0" t="0" r="0" b="3810"/>
            <wp:docPr id="19128516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51666" name="Picture 191285166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56741" wp14:editId="51E471B3">
            <wp:extent cx="5943600" cy="3044190"/>
            <wp:effectExtent l="0" t="0" r="0" b="3810"/>
            <wp:docPr id="957805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0578" name="Picture 957805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A819" w14:textId="5D1CEC53" w:rsidR="00C241CC" w:rsidRDefault="00C241CC" w:rsidP="00C241CC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The boxplots above show the distribution of diesel and gasoline prices across different settlement categories.</w:t>
      </w:r>
      <w:r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 xml:space="preserve">The median price (thick horizontal line within each box) does not vary substantially between categories, suggesting that settlement type alone </w:t>
      </w:r>
      <w:r w:rsidR="00C36572">
        <w:rPr>
          <w:rFonts w:ascii="Times New Roman" w:hAnsi="Times New Roman" w:cs="Times New Roman"/>
        </w:rPr>
        <w:t>might</w:t>
      </w:r>
      <w:r w:rsidRPr="00C241CC">
        <w:rPr>
          <w:rFonts w:ascii="Times New Roman" w:hAnsi="Times New Roman" w:cs="Times New Roman"/>
        </w:rPr>
        <w:t xml:space="preserve"> not strongly explain price differentials.</w:t>
      </w:r>
      <w:r>
        <w:rPr>
          <w:rFonts w:ascii="Times New Roman" w:hAnsi="Times New Roman" w:cs="Times New Roman"/>
        </w:rPr>
        <w:t xml:space="preserve"> </w:t>
      </w:r>
    </w:p>
    <w:p w14:paraId="57D29A9C" w14:textId="77777777" w:rsidR="00C36572" w:rsidRDefault="00C241CC" w:rsidP="00C36572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In the capital districts, both diesel and gasoline prices are slightly higher on average</w:t>
      </w:r>
      <w:r w:rsidR="00C36572">
        <w:rPr>
          <w:rFonts w:ascii="Times New Roman" w:hAnsi="Times New Roman" w:cs="Times New Roman"/>
        </w:rPr>
        <w:t xml:space="preserve">, </w:t>
      </w:r>
      <w:r w:rsidRPr="00C241CC">
        <w:rPr>
          <w:rFonts w:ascii="Times New Roman" w:hAnsi="Times New Roman" w:cs="Times New Roman"/>
        </w:rPr>
        <w:t>likely reflecting stronger demand, higher operating costs, and the prevalence of premium retail networks.</w:t>
      </w:r>
    </w:p>
    <w:p w14:paraId="2D43D87D" w14:textId="6A764F71" w:rsidR="00C36572" w:rsidRDefault="00C241CC" w:rsidP="00C36572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lastRenderedPageBreak/>
        <w:t>In villages and large villages, prices are marginally lower but exhibit greater dispersion, indicating more heterogeneous market structures (a mix of small independent stations and large-chain outlets).</w:t>
      </w:r>
    </w:p>
    <w:p w14:paraId="2F70BE10" w14:textId="13383A31" w:rsidR="00C36572" w:rsidRDefault="00C241CC" w:rsidP="00C36572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Towns and county-level cities show stable and uniform price levels, comparable in median to the capital, but with smaller variance, implying dominance by larger, standardized networks.</w:t>
      </w:r>
    </w:p>
    <w:p w14:paraId="661A0A56" w14:textId="10477EB7" w:rsidR="00C241CC" w:rsidRPr="00C241CC" w:rsidRDefault="00C241CC" w:rsidP="00C36572">
      <w:pPr>
        <w:ind w:firstLine="720"/>
        <w:rPr>
          <w:rFonts w:ascii="Times New Roman" w:hAnsi="Times New Roman" w:cs="Times New Roman"/>
        </w:rPr>
      </w:pPr>
      <w:r w:rsidRPr="00C241CC">
        <w:rPr>
          <w:rFonts w:ascii="Times New Roman" w:hAnsi="Times New Roman" w:cs="Times New Roman"/>
        </w:rPr>
        <w:t>Outliers</w:t>
      </w:r>
      <w:r w:rsidR="00C36572">
        <w:rPr>
          <w:rFonts w:ascii="Times New Roman" w:hAnsi="Times New Roman" w:cs="Times New Roman"/>
        </w:rPr>
        <w:t xml:space="preserve">, in other words </w:t>
      </w:r>
      <w:r w:rsidRPr="00C241CC">
        <w:rPr>
          <w:rFonts w:ascii="Times New Roman" w:hAnsi="Times New Roman" w:cs="Times New Roman"/>
        </w:rPr>
        <w:t>extreme price observations</w:t>
      </w:r>
      <w:r w:rsidR="00C36572">
        <w:rPr>
          <w:rFonts w:ascii="Times New Roman" w:hAnsi="Times New Roman" w:cs="Times New Roman"/>
        </w:rPr>
        <w:t xml:space="preserve"> </w:t>
      </w:r>
      <w:r w:rsidRPr="00C241CC">
        <w:rPr>
          <w:rFonts w:ascii="Times New Roman" w:hAnsi="Times New Roman" w:cs="Times New Roman"/>
        </w:rPr>
        <w:t>occur mainly in smaller settlements, likely reflecting local pricing policies driven by distance, transport costs, or limited competition.</w:t>
      </w:r>
    </w:p>
    <w:p w14:paraId="4C465DD4" w14:textId="086765F1" w:rsidR="0018144E" w:rsidRPr="00F3672E" w:rsidRDefault="00C36572" w:rsidP="00C3657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Summarising</w:t>
      </w:r>
      <w:r w:rsidR="00C241CC" w:rsidRPr="00C241CC">
        <w:rPr>
          <w:rFonts w:ascii="Times New Roman" w:hAnsi="Times New Roman" w:cs="Times New Roman"/>
        </w:rPr>
        <w:t xml:space="preserve">, settlement type </w:t>
      </w:r>
      <w:r>
        <w:rPr>
          <w:rFonts w:ascii="Times New Roman" w:hAnsi="Times New Roman" w:cs="Times New Roman"/>
        </w:rPr>
        <w:t>effect shows</w:t>
      </w:r>
      <w:r w:rsidR="00C241CC" w:rsidRPr="00C241CC">
        <w:rPr>
          <w:rFonts w:ascii="Times New Roman" w:hAnsi="Times New Roman" w:cs="Times New Roman"/>
        </w:rPr>
        <w:t xml:space="preserve"> a moderate but non-negligible influence</w:t>
      </w:r>
      <w:r>
        <w:rPr>
          <w:rFonts w:ascii="Times New Roman" w:hAnsi="Times New Roman" w:cs="Times New Roman"/>
        </w:rPr>
        <w:t xml:space="preserve">, meaning that </w:t>
      </w:r>
      <w:r w:rsidR="00C241CC" w:rsidRPr="00C241CC">
        <w:rPr>
          <w:rFonts w:ascii="Times New Roman" w:hAnsi="Times New Roman" w:cs="Times New Roman"/>
        </w:rPr>
        <w:t>prices are slightly higher in the capital and more volatile in rural areas.</w:t>
      </w:r>
      <w:r w:rsidR="00C241CC" w:rsidRPr="00C241CC">
        <w:rPr>
          <w:rFonts w:ascii="Times New Roman" w:hAnsi="Times New Roman" w:cs="Times New Roman"/>
        </w:rPr>
        <w:br/>
        <w:t>This aligns with the expectation that urban markets exhibit more stable, competitive price structures, while smaller settlements experience greater price variability.</w:t>
      </w:r>
      <w:r>
        <w:rPr>
          <w:rFonts w:ascii="Times New Roman" w:hAnsi="Times New Roman" w:cs="Times New Roman"/>
        </w:rPr>
        <w:t xml:space="preserve"> </w:t>
      </w:r>
    </w:p>
    <w:sectPr w:rsidR="0018144E" w:rsidRPr="00F367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C2ED0"/>
    <w:multiLevelType w:val="multilevel"/>
    <w:tmpl w:val="5DF4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A4E5D"/>
    <w:multiLevelType w:val="multilevel"/>
    <w:tmpl w:val="0EFC2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234BFC"/>
    <w:multiLevelType w:val="multilevel"/>
    <w:tmpl w:val="6FE2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33558"/>
    <w:multiLevelType w:val="multilevel"/>
    <w:tmpl w:val="4CF0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C62D1E"/>
    <w:multiLevelType w:val="multilevel"/>
    <w:tmpl w:val="12C68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2D2FE5"/>
    <w:multiLevelType w:val="multilevel"/>
    <w:tmpl w:val="3BE052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C5302"/>
    <w:multiLevelType w:val="multilevel"/>
    <w:tmpl w:val="6FD02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002A30"/>
    <w:multiLevelType w:val="multilevel"/>
    <w:tmpl w:val="61464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ED2545"/>
    <w:multiLevelType w:val="multilevel"/>
    <w:tmpl w:val="25C4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82250C"/>
    <w:multiLevelType w:val="multilevel"/>
    <w:tmpl w:val="D380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BA46F9"/>
    <w:multiLevelType w:val="multilevel"/>
    <w:tmpl w:val="F670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262921"/>
    <w:multiLevelType w:val="multilevel"/>
    <w:tmpl w:val="27262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A06500"/>
    <w:multiLevelType w:val="multilevel"/>
    <w:tmpl w:val="E178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D75756"/>
    <w:multiLevelType w:val="multilevel"/>
    <w:tmpl w:val="7146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F74E98"/>
    <w:multiLevelType w:val="multilevel"/>
    <w:tmpl w:val="B2CCC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02697D"/>
    <w:multiLevelType w:val="multilevel"/>
    <w:tmpl w:val="40F8C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56178D"/>
    <w:multiLevelType w:val="multilevel"/>
    <w:tmpl w:val="86644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320F8D"/>
    <w:multiLevelType w:val="multilevel"/>
    <w:tmpl w:val="8F3A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4020270">
    <w:abstractNumId w:val="2"/>
  </w:num>
  <w:num w:numId="2" w16cid:durableId="540673937">
    <w:abstractNumId w:val="7"/>
  </w:num>
  <w:num w:numId="3" w16cid:durableId="204104709">
    <w:abstractNumId w:val="5"/>
  </w:num>
  <w:num w:numId="4" w16cid:durableId="614168442">
    <w:abstractNumId w:val="14"/>
  </w:num>
  <w:num w:numId="5" w16cid:durableId="1484201714">
    <w:abstractNumId w:val="16"/>
  </w:num>
  <w:num w:numId="6" w16cid:durableId="769358200">
    <w:abstractNumId w:val="9"/>
  </w:num>
  <w:num w:numId="7" w16cid:durableId="957489896">
    <w:abstractNumId w:val="8"/>
  </w:num>
  <w:num w:numId="8" w16cid:durableId="516162089">
    <w:abstractNumId w:val="11"/>
  </w:num>
  <w:num w:numId="9" w16cid:durableId="1085032743">
    <w:abstractNumId w:val="0"/>
  </w:num>
  <w:num w:numId="10" w16cid:durableId="1323050024">
    <w:abstractNumId w:val="15"/>
  </w:num>
  <w:num w:numId="11" w16cid:durableId="993921825">
    <w:abstractNumId w:val="10"/>
  </w:num>
  <w:num w:numId="12" w16cid:durableId="1843465969">
    <w:abstractNumId w:val="17"/>
  </w:num>
  <w:num w:numId="13" w16cid:durableId="817839817">
    <w:abstractNumId w:val="1"/>
  </w:num>
  <w:num w:numId="14" w16cid:durableId="232859666">
    <w:abstractNumId w:val="13"/>
  </w:num>
  <w:num w:numId="15" w16cid:durableId="1739934618">
    <w:abstractNumId w:val="3"/>
  </w:num>
  <w:num w:numId="16" w16cid:durableId="402527471">
    <w:abstractNumId w:val="6"/>
  </w:num>
  <w:num w:numId="17" w16cid:durableId="538321605">
    <w:abstractNumId w:val="12"/>
  </w:num>
  <w:num w:numId="18" w16cid:durableId="17316143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604"/>
    <w:rsid w:val="00035B35"/>
    <w:rsid w:val="00082937"/>
    <w:rsid w:val="0008513C"/>
    <w:rsid w:val="000B071E"/>
    <w:rsid w:val="000F2BB4"/>
    <w:rsid w:val="001418CD"/>
    <w:rsid w:val="001579B9"/>
    <w:rsid w:val="0018144E"/>
    <w:rsid w:val="002724EC"/>
    <w:rsid w:val="002A760D"/>
    <w:rsid w:val="00327863"/>
    <w:rsid w:val="003452F7"/>
    <w:rsid w:val="00354337"/>
    <w:rsid w:val="003A19CC"/>
    <w:rsid w:val="003B4DDF"/>
    <w:rsid w:val="004255FD"/>
    <w:rsid w:val="00426B66"/>
    <w:rsid w:val="004B5C15"/>
    <w:rsid w:val="005C6D7A"/>
    <w:rsid w:val="005E7B24"/>
    <w:rsid w:val="00671127"/>
    <w:rsid w:val="006B0929"/>
    <w:rsid w:val="006F12DA"/>
    <w:rsid w:val="007B7DAE"/>
    <w:rsid w:val="007D03B3"/>
    <w:rsid w:val="007D347B"/>
    <w:rsid w:val="00806B49"/>
    <w:rsid w:val="008245E5"/>
    <w:rsid w:val="00867D45"/>
    <w:rsid w:val="008A62FE"/>
    <w:rsid w:val="008C6EAC"/>
    <w:rsid w:val="008E2E02"/>
    <w:rsid w:val="009053C7"/>
    <w:rsid w:val="00916D9A"/>
    <w:rsid w:val="00922F8D"/>
    <w:rsid w:val="00A01604"/>
    <w:rsid w:val="00A10C65"/>
    <w:rsid w:val="00A51D0B"/>
    <w:rsid w:val="00AD5FE1"/>
    <w:rsid w:val="00B44C3D"/>
    <w:rsid w:val="00BD16F1"/>
    <w:rsid w:val="00C241CC"/>
    <w:rsid w:val="00C36572"/>
    <w:rsid w:val="00C82DB5"/>
    <w:rsid w:val="00C92075"/>
    <w:rsid w:val="00D107F2"/>
    <w:rsid w:val="00D21C97"/>
    <w:rsid w:val="00D71546"/>
    <w:rsid w:val="00DB2B77"/>
    <w:rsid w:val="00DD7F70"/>
    <w:rsid w:val="00E243B8"/>
    <w:rsid w:val="00E3504E"/>
    <w:rsid w:val="00E55198"/>
    <w:rsid w:val="00F05E32"/>
    <w:rsid w:val="00F3672E"/>
    <w:rsid w:val="00F416F0"/>
    <w:rsid w:val="00F41866"/>
    <w:rsid w:val="00F53FA5"/>
    <w:rsid w:val="00F5731C"/>
    <w:rsid w:val="00F83FB0"/>
    <w:rsid w:val="00FF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6D2BC6"/>
  <w15:chartTrackingRefBased/>
  <w15:docId w15:val="{452D1DB6-DAAC-2945-BBF2-092FFA52D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6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16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6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6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6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6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6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6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6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16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16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6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6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6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6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6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6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6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6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6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6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6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6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6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6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6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6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1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64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19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9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4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6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5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70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32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09069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34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691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08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7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1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19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98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653476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5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2251</Words>
  <Characters>12837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Csikós Martina</dc:creator>
  <cp:keywords/>
  <dc:description/>
  <cp:lastModifiedBy>Csikós Martina</cp:lastModifiedBy>
  <cp:revision>16</cp:revision>
  <dcterms:created xsi:type="dcterms:W3CDTF">2025-10-31T11:10:00Z</dcterms:created>
  <dcterms:modified xsi:type="dcterms:W3CDTF">2025-10-31T13:59:00Z</dcterms:modified>
</cp:coreProperties>
</file>