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Modeling Retail Fuel Prices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Martina Csikós, Márton Espán, Gergely Gajdócsi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2025. 10. 31.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Preliminary thoughts about possible factors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Data Sources, Cleaning and Transformation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Minden adattisztítás R-ben vagy lehet előre Excelben?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Fuel prices excel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date, settlement, company, address, diesel price, gasoline price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Settlement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https://www.ksh.hu/apps/hntr.egyeb?p_lang=EN&amp;p_sablon=LETOLTES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name, legal status, county, district, population, dwellings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3178 rows (with BP and BP districts)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let’s merge with fuel prices excel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data 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Regional data from the TIMEA app – nem működik: https://map.ksh.hu/timea/?locale=en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Dependent variables: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diesel and gasoline – same model or different models?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Independent variables: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settlement type (dummy) - Martina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settlement population) - Martina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Benzinkút dummy márkákra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stations / capita in the given settlement - Gergő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level of the given settlement/coun</w:t>
      </w:r>
      <w:r w:rsidDel="00000000" w:rsidR="00000000" w:rsidRPr="00000000">
        <w:rPr>
          <w:rtl w:val="0"/>
        </w:rPr>
        <w:t xml:space="preserve">ty (átlagfizetés) - Martina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Legközelebbi kút távolsága - Marci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Autópályán van-e - Marci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Finomítótól való távolság - Marci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Possible model structures: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level-level multivariate regression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complex models: nonlinearities (functional forms), interaction dummies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estimation: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train-test split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Evaluation of models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Interpretation of model parameters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Illustration – figures, tables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Brief 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20ikcbpcoket" w:id="0"/>
      <w:bookmarkEnd w:id="0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 kód: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Magyarázó változók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and transformation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models, evaluation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Results, figures,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Essay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D3376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D3376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D3376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C5963"/>
    <w:rPr>
      <w:rFonts w:ascii="Cambria" w:hAnsi="Cambria" w:cstheme="majorBidi" w:eastAsiaTheme="majorEastAsia"/>
      <w:b w:val="1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60E82"/>
    <w:rPr>
      <w:rFonts w:ascii="Cambria" w:hAnsi="Cambria" w:cstheme="majorBidi" w:eastAsiaTheme="majorEastAsia"/>
      <w:b w:val="1"/>
      <w:color w:val="000000" w:themeColor="text1"/>
      <w:sz w:val="2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D337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D3376"/>
    <w:rPr>
      <w:rFonts w:cstheme="majorBidi" w:eastAsiaTheme="majorEastAsia"/>
      <w:i w:val="1"/>
      <w:iCs w:val="1"/>
      <w:color w:val="0f4761" w:themeColor="accent1" w:themeShade="0000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D3376"/>
    <w:rPr>
      <w:rFonts w:cstheme="majorBidi" w:eastAsiaTheme="majorEastAsia"/>
      <w:color w:val="0f4761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D3376"/>
    <w:rPr>
      <w:rFonts w:cstheme="majorBidi" w:eastAsiaTheme="majorEastAsia"/>
      <w:i w:val="1"/>
      <w:iCs w:val="1"/>
      <w:color w:val="595959" w:themeColor="text1" w:themeTint="0000A6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D3376"/>
    <w:rPr>
      <w:rFonts w:cstheme="majorBidi" w:eastAsiaTheme="majorEastAsia"/>
      <w:color w:val="595959" w:themeColor="text1" w:themeTint="0000A6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D3376"/>
    <w:rPr>
      <w:rFonts w:cstheme="majorBidi" w:eastAsiaTheme="majorEastAsia"/>
      <w:i w:val="1"/>
      <w:iCs w:val="1"/>
      <w:color w:val="272727" w:themeColor="text1" w:themeTint="0000D8"/>
      <w:sz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D3376"/>
    <w:rPr>
      <w:rFonts w:cstheme="majorBidi" w:eastAsiaTheme="majorEastAsia"/>
      <w:color w:val="272727" w:themeColor="text1" w:themeTint="0000D8"/>
      <w:sz w:val="20"/>
    </w:rPr>
  </w:style>
  <w:style w:type="character" w:styleId="TitleChar" w:customStyle="1">
    <w:name w:val="Title Char"/>
    <w:basedOn w:val="DefaultParagraphFont"/>
    <w:link w:val="Title"/>
    <w:uiPriority w:val="10"/>
    <w:rsid w:val="007D33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D337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D337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D3376"/>
    <w:rPr>
      <w:rFonts w:ascii="Cambria" w:hAnsi="Cambria"/>
      <w:i w:val="1"/>
      <w:iCs w:val="1"/>
      <w:color w:val="404040" w:themeColor="text1" w:themeTint="0000BF"/>
      <w:sz w:val="20"/>
    </w:rPr>
  </w:style>
  <w:style w:type="paragraph" w:styleId="ListParagraph">
    <w:name w:val="List Paragraph"/>
    <w:basedOn w:val="Normal"/>
    <w:uiPriority w:val="34"/>
    <w:qFormat w:val="1"/>
    <w:rsid w:val="007D337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D337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D337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D3376"/>
    <w:rPr>
      <w:rFonts w:ascii="Cambria" w:hAnsi="Cambria"/>
      <w:i w:val="1"/>
      <w:iCs w:val="1"/>
      <w:color w:val="0f4761" w:themeColor="accent1" w:themeShade="0000BF"/>
      <w:sz w:val="20"/>
    </w:rPr>
  </w:style>
  <w:style w:type="character" w:styleId="IntenseReference">
    <w:name w:val="Intense Reference"/>
    <w:basedOn w:val="DefaultParagraphFont"/>
    <w:uiPriority w:val="32"/>
    <w:qFormat w:val="1"/>
    <w:rsid w:val="007D3376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F40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BB5FD3"/>
    <w:rPr>
      <w:color w:val="666666"/>
    </w:rPr>
  </w:style>
  <w:style w:type="character" w:styleId="Hyperlink">
    <w:name w:val="Hyperlink"/>
    <w:basedOn w:val="DefaultParagraphFont"/>
    <w:uiPriority w:val="99"/>
    <w:unhideWhenUsed w:val="1"/>
    <w:rsid w:val="009C3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3D2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sh.hu/apps/hntr.egyeb?p_lang=EN&amp;p_sablon=LETOL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3631CVWPr0TL6djIBDR7aZBUg==">CgMxLjAyDmguMjBpa2NicGNva2V0OAByITFhaU5lVGVUS2hHMktXQ29ZeDZvZEg0aUV4S205QTlwbg==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2025-10-02T11:45:00Z</dcterms:created>
  <dc:creator>Gergely Gajdócsi</dc:creator>
</cp:coreProperties>
</file>