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0272" w14:textId="202E3E7B" w:rsidR="001936D7" w:rsidRPr="00A67B8F" w:rsidRDefault="000D0F88" w:rsidP="00A67B8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67B8F">
        <w:rPr>
          <w:b/>
          <w:bCs/>
          <w:lang w:val="es-MX"/>
        </w:rPr>
        <w:t>WANG</w:t>
      </w:r>
    </w:p>
    <w:tbl>
      <w:tblPr>
        <w:tblStyle w:val="Tablaconcuadrcula"/>
        <w:tblW w:w="13895" w:type="dxa"/>
        <w:tblLook w:val="04A0" w:firstRow="1" w:lastRow="0" w:firstColumn="1" w:lastColumn="0" w:noHBand="0" w:noVBand="1"/>
      </w:tblPr>
      <w:tblGrid>
        <w:gridCol w:w="2779"/>
        <w:gridCol w:w="2779"/>
        <w:gridCol w:w="2779"/>
        <w:gridCol w:w="2779"/>
        <w:gridCol w:w="2779"/>
      </w:tblGrid>
      <w:tr w:rsidR="00DF11EF" w:rsidRPr="00242B23" w14:paraId="284F8D24" w14:textId="58428C7B" w:rsidTr="00DF11EF">
        <w:trPr>
          <w:trHeight w:val="242"/>
        </w:trPr>
        <w:tc>
          <w:tcPr>
            <w:tcW w:w="2779" w:type="dxa"/>
          </w:tcPr>
          <w:p w14:paraId="27DDD8D4" w14:textId="1AB3A081" w:rsidR="00DF11EF" w:rsidRPr="00242B23" w:rsidRDefault="00DF11EF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Modelo</w:t>
            </w:r>
          </w:p>
        </w:tc>
        <w:tc>
          <w:tcPr>
            <w:tcW w:w="2779" w:type="dxa"/>
          </w:tcPr>
          <w:p w14:paraId="04D40DB8" w14:textId="4EEBB812" w:rsidR="00DF11EF" w:rsidRPr="00242B23" w:rsidRDefault="00DF11EF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Arquitectura</w:t>
            </w:r>
          </w:p>
        </w:tc>
        <w:tc>
          <w:tcPr>
            <w:tcW w:w="2779" w:type="dxa"/>
          </w:tcPr>
          <w:p w14:paraId="561EF102" w14:textId="69DB2EE7" w:rsidR="00DF11EF" w:rsidRPr="00242B23" w:rsidRDefault="00DF11EF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Parámetros</w:t>
            </w:r>
          </w:p>
        </w:tc>
        <w:tc>
          <w:tcPr>
            <w:tcW w:w="2779" w:type="dxa"/>
          </w:tcPr>
          <w:p w14:paraId="7C10B729" w14:textId="476C991C" w:rsidR="00DF11EF" w:rsidRPr="00242B23" w:rsidRDefault="00DF11EF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Resultados</w:t>
            </w:r>
          </w:p>
        </w:tc>
        <w:tc>
          <w:tcPr>
            <w:tcW w:w="2779" w:type="dxa"/>
          </w:tcPr>
          <w:p w14:paraId="0C14226E" w14:textId="2D5C1F99" w:rsidR="00DF11EF" w:rsidRPr="00242B23" w:rsidRDefault="00DF11EF">
            <w:pPr>
              <w:rPr>
                <w:b/>
                <w:bCs/>
                <w:lang w:val="es-MX"/>
              </w:rPr>
            </w:pPr>
            <w:proofErr w:type="spellStart"/>
            <w:r w:rsidRPr="00242B23">
              <w:rPr>
                <w:b/>
                <w:bCs/>
                <w:lang w:val="es-MX"/>
              </w:rPr>
              <w:t>Dataset</w:t>
            </w:r>
            <w:proofErr w:type="spellEnd"/>
          </w:p>
        </w:tc>
      </w:tr>
      <w:tr w:rsidR="00DF11EF" w14:paraId="52D5178F" w14:textId="7B797DF8" w:rsidTr="00DF11EF">
        <w:trPr>
          <w:trHeight w:val="1485"/>
        </w:trPr>
        <w:tc>
          <w:tcPr>
            <w:tcW w:w="2779" w:type="dxa"/>
          </w:tcPr>
          <w:p w14:paraId="0EE671A0" w14:textId="36E99389" w:rsidR="00DF11EF" w:rsidRDefault="00DF11E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Logistic</w:t>
            </w:r>
            <w:proofErr w:type="spellEnd"/>
            <w:r>
              <w:rPr>
                <w:lang w:val="es-MX"/>
              </w:rPr>
              <w:t xml:space="preserve"> + </w:t>
            </w:r>
            <w:proofErr w:type="spellStart"/>
            <w:r>
              <w:rPr>
                <w:lang w:val="es-MX"/>
              </w:rPr>
              <w:t>Prophet</w:t>
            </w:r>
            <w:proofErr w:type="spellEnd"/>
            <w:r w:rsidR="00411687">
              <w:rPr>
                <w:lang w:val="es-MX"/>
              </w:rPr>
              <w:t>(sólo función de crecimiento)</w:t>
            </w:r>
          </w:p>
        </w:tc>
        <w:tc>
          <w:tcPr>
            <w:tcW w:w="2779" w:type="dxa"/>
          </w:tcPr>
          <w:p w14:paraId="7D22B423" w14:textId="6F7EFBE5" w:rsidR="00DF11EF" w:rsidRDefault="00DF11E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Logistic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model</w:t>
            </w:r>
            <w:proofErr w:type="spellEnd"/>
            <w:r>
              <w:rPr>
                <w:lang w:val="es-MX"/>
              </w:rPr>
              <w:t xml:space="preserve"> ajustado con NLS</w:t>
            </w:r>
            <w:r w:rsidR="000D1139">
              <w:rPr>
                <w:lang w:val="es-MX"/>
              </w:rPr>
              <w:t xml:space="preserve"> -&gt; </w:t>
            </w:r>
            <w:proofErr w:type="spellStart"/>
            <w:r w:rsidR="000D1139">
              <w:rPr>
                <w:lang w:val="es-MX"/>
              </w:rPr>
              <w:t>tfast</w:t>
            </w:r>
            <w:proofErr w:type="spellEnd"/>
            <w:r w:rsidR="000D1139">
              <w:rPr>
                <w:lang w:val="es-MX"/>
              </w:rPr>
              <w:t xml:space="preserve"> -&gt;</w:t>
            </w:r>
            <w:proofErr w:type="spellStart"/>
            <w:r w:rsidR="000D1139">
              <w:rPr>
                <w:lang w:val="es-MX"/>
              </w:rPr>
              <w:t>tmax</w:t>
            </w:r>
            <w:proofErr w:type="spellEnd"/>
            <w:r w:rsidR="000D1139">
              <w:rPr>
                <w:lang w:val="es-MX"/>
              </w:rPr>
              <w:t xml:space="preserve"> -&gt; </w:t>
            </w:r>
            <w:proofErr w:type="spellStart"/>
            <w:r w:rsidR="00B35104">
              <w:rPr>
                <w:lang w:val="es-MX"/>
              </w:rPr>
              <w:t>Qtop</w:t>
            </w:r>
            <w:proofErr w:type="spellEnd"/>
          </w:p>
          <w:p w14:paraId="1B8C552B" w14:textId="71AC0139" w:rsidR="00B35104" w:rsidRDefault="00B35104">
            <w:pPr>
              <w:rPr>
                <w:lang w:val="es-MX"/>
              </w:rPr>
            </w:pPr>
          </w:p>
          <w:p w14:paraId="6EB7E728" w14:textId="29ABCAFF" w:rsidR="00B35104" w:rsidRDefault="00B3510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Prophet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Qtop</w:t>
            </w:r>
            <w:proofErr w:type="spellEnd"/>
            <w:r>
              <w:rPr>
                <w:lang w:val="es-MX"/>
              </w:rPr>
              <w:t>)</w:t>
            </w:r>
            <w:r w:rsidR="00411687">
              <w:rPr>
                <w:lang w:val="es-MX"/>
              </w:rPr>
              <w:t xml:space="preserve"> -&gt; </w:t>
            </w:r>
            <w:proofErr w:type="spellStart"/>
            <w:r w:rsidR="00411687">
              <w:rPr>
                <w:lang w:val="es-MX"/>
              </w:rPr>
              <w:t>prediction</w:t>
            </w:r>
            <w:proofErr w:type="spellEnd"/>
          </w:p>
          <w:p w14:paraId="4EBDDED9" w14:textId="77777777" w:rsidR="00DF11EF" w:rsidRDefault="00DF11EF">
            <w:pPr>
              <w:rPr>
                <w:lang w:val="es-MX"/>
              </w:rPr>
            </w:pPr>
          </w:p>
          <w:p w14:paraId="39A1CEE8" w14:textId="5661B327" w:rsidR="00DF11EF" w:rsidRDefault="00DF11EF">
            <w:pPr>
              <w:rPr>
                <w:lang w:val="es-MX"/>
              </w:rPr>
            </w:pPr>
          </w:p>
        </w:tc>
        <w:tc>
          <w:tcPr>
            <w:tcW w:w="2779" w:type="dxa"/>
          </w:tcPr>
          <w:p w14:paraId="38E86447" w14:textId="77777777" w:rsidR="00DF11EF" w:rsidRDefault="00DF11EF">
            <w:pPr>
              <w:rPr>
                <w:lang w:val="es-MX"/>
              </w:rPr>
            </w:pPr>
            <w:r>
              <w:rPr>
                <w:lang w:val="es-MX"/>
              </w:rPr>
              <w:t xml:space="preserve">K: </w:t>
            </w:r>
            <w:proofErr w:type="spellStart"/>
            <w:r>
              <w:rPr>
                <w:lang w:val="es-MX"/>
              </w:rPr>
              <w:t>Carrying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capacity</w:t>
            </w:r>
            <w:proofErr w:type="spellEnd"/>
            <w:r>
              <w:rPr>
                <w:lang w:val="es-MX"/>
              </w:rPr>
              <w:t xml:space="preserve">(máximo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infectados)</w:t>
            </w:r>
          </w:p>
          <w:p w14:paraId="48760673" w14:textId="6F69BEFE" w:rsidR="00DF11EF" w:rsidRDefault="00411687">
            <w:pPr>
              <w:rPr>
                <w:lang w:val="es-MX"/>
              </w:rPr>
            </w:pPr>
            <w:r>
              <w:rPr>
                <w:lang w:val="es-MX"/>
              </w:rPr>
              <w:t>a:constante</w:t>
            </w:r>
          </w:p>
          <w:p w14:paraId="0F8B7493" w14:textId="177A865D" w:rsidR="00411687" w:rsidRDefault="00411687">
            <w:pPr>
              <w:rPr>
                <w:lang w:val="es-MX"/>
              </w:rPr>
            </w:pPr>
            <w:r>
              <w:rPr>
                <w:lang w:val="es-MX"/>
              </w:rPr>
              <w:t xml:space="preserve">b: tasa de incubación </w:t>
            </w:r>
          </w:p>
        </w:tc>
        <w:tc>
          <w:tcPr>
            <w:tcW w:w="2779" w:type="dxa"/>
          </w:tcPr>
          <w:p w14:paraId="2558421B" w14:textId="77777777" w:rsidR="00DF11EF" w:rsidRDefault="00411687">
            <w:pPr>
              <w:rPr>
                <w:lang w:val="es-MX"/>
              </w:rPr>
            </w:pPr>
            <w:r>
              <w:rPr>
                <w:lang w:val="es-MX"/>
              </w:rPr>
              <w:t>Predicción 6 meses adelante</w:t>
            </w:r>
          </w:p>
          <w:p w14:paraId="7DED7894" w14:textId="77777777" w:rsidR="00BE7617" w:rsidRDefault="00BE7617">
            <w:pPr>
              <w:rPr>
                <w:lang w:val="es-MX"/>
              </w:rPr>
            </w:pPr>
            <w:r>
              <w:rPr>
                <w:lang w:val="es-MX"/>
              </w:rPr>
              <w:t>- Pico de epidemia</w:t>
            </w:r>
          </w:p>
          <w:p w14:paraId="718FBD1E" w14:textId="2F9B415F" w:rsidR="00BE7617" w:rsidRDefault="00BE7617">
            <w:pPr>
              <w:rPr>
                <w:lang w:val="es-MX"/>
              </w:rPr>
            </w:pPr>
            <w:r>
              <w:rPr>
                <w:lang w:val="es-MX"/>
              </w:rPr>
              <w:t>- Punto de máximo crecimiento (antes de estabilizarse)</w:t>
            </w:r>
          </w:p>
          <w:p w14:paraId="7403DA28" w14:textId="01F35802" w:rsidR="00BE7617" w:rsidRDefault="00BE7617">
            <w:pPr>
              <w:rPr>
                <w:lang w:val="es-MX"/>
              </w:rPr>
            </w:pPr>
            <w:r>
              <w:rPr>
                <w:lang w:val="es-MX"/>
              </w:rPr>
              <w:t>- Punto de inflexión (recuperados &gt; infectados)</w:t>
            </w:r>
          </w:p>
        </w:tc>
        <w:tc>
          <w:tcPr>
            <w:tcW w:w="2779" w:type="dxa"/>
          </w:tcPr>
          <w:p w14:paraId="6077E934" w14:textId="7305B387" w:rsidR="00DF11EF" w:rsidRDefault="00DF11EF">
            <w:pPr>
              <w:rPr>
                <w:lang w:val="es-MX"/>
              </w:rPr>
            </w:pPr>
            <w:r>
              <w:rPr>
                <w:lang w:val="es-MX"/>
              </w:rPr>
              <w:t xml:space="preserve">Hopkins: </w:t>
            </w:r>
          </w:p>
          <w:p w14:paraId="71A19465" w14:textId="0D500B11" w:rsidR="00411687" w:rsidRDefault="00DF11EF">
            <w:pPr>
              <w:rPr>
                <w:lang w:val="es-MX"/>
              </w:rPr>
            </w:pPr>
            <w:r>
              <w:rPr>
                <w:lang w:val="es-MX"/>
              </w:rPr>
              <w:t>Casos confirmados</w:t>
            </w:r>
          </w:p>
          <w:p w14:paraId="52C539A1" w14:textId="4585DB7D" w:rsidR="00411687" w:rsidRDefault="00411687">
            <w:pPr>
              <w:rPr>
                <w:lang w:val="es-MX"/>
              </w:rPr>
            </w:pPr>
            <w:r>
              <w:rPr>
                <w:lang w:val="es-MX"/>
              </w:rPr>
              <w:t>Casos recuperados</w:t>
            </w:r>
          </w:p>
          <w:p w14:paraId="3B423662" w14:textId="287FFD41" w:rsidR="00411687" w:rsidRDefault="00411687">
            <w:pPr>
              <w:rPr>
                <w:lang w:val="es-MX"/>
              </w:rPr>
            </w:pPr>
            <w:r>
              <w:rPr>
                <w:lang w:val="es-MX"/>
              </w:rPr>
              <w:t>Casos fallecidos</w:t>
            </w:r>
          </w:p>
          <w:p w14:paraId="512379C9" w14:textId="77777777" w:rsidR="00411687" w:rsidRDefault="00411687">
            <w:pPr>
              <w:rPr>
                <w:lang w:val="es-MX"/>
              </w:rPr>
            </w:pPr>
          </w:p>
          <w:p w14:paraId="6206A82E" w14:textId="77777777" w:rsidR="00A67B8F" w:rsidRDefault="00DF11EF">
            <w:pPr>
              <w:rPr>
                <w:lang w:val="es-MX"/>
              </w:rPr>
            </w:pPr>
            <w:r>
              <w:rPr>
                <w:lang w:val="es-MX"/>
              </w:rPr>
              <w:t>22 enero 2020 – 16 junio 2020</w:t>
            </w:r>
            <w:r w:rsidR="00A67B8F">
              <w:rPr>
                <w:lang w:val="es-MX"/>
              </w:rPr>
              <w:t xml:space="preserve"> </w:t>
            </w:r>
          </w:p>
          <w:p w14:paraId="590AA698" w14:textId="044B9102" w:rsidR="00DF11EF" w:rsidRDefault="00A67B8F">
            <w:pPr>
              <w:rPr>
                <w:lang w:val="es-MX"/>
              </w:rPr>
            </w:pPr>
            <w:r>
              <w:rPr>
                <w:lang w:val="es-MX"/>
              </w:rPr>
              <w:t>(146 días)</w:t>
            </w:r>
          </w:p>
          <w:p w14:paraId="7F50FB69" w14:textId="77777777" w:rsidR="00DF11EF" w:rsidRDefault="00DF11EF">
            <w:pPr>
              <w:rPr>
                <w:lang w:val="es-MX"/>
              </w:rPr>
            </w:pPr>
          </w:p>
          <w:p w14:paraId="2ED10629" w14:textId="77777777" w:rsidR="00A67B8F" w:rsidRDefault="00A67B8F" w:rsidP="00A67B8F">
            <w:pPr>
              <w:rPr>
                <w:lang w:val="es-MX"/>
              </w:rPr>
            </w:pPr>
            <w:r>
              <w:rPr>
                <w:lang w:val="es-MX"/>
              </w:rPr>
              <w:t>Global</w:t>
            </w:r>
          </w:p>
          <w:p w14:paraId="7EE29325" w14:textId="687A16FE" w:rsidR="00A67B8F" w:rsidRDefault="00A67B8F" w:rsidP="00A67B8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Brazil</w:t>
            </w:r>
            <w:proofErr w:type="spellEnd"/>
            <w:r>
              <w:rPr>
                <w:lang w:val="es-MX"/>
              </w:rPr>
              <w:t>, Rusia, India, Indonesia, Perú</w:t>
            </w:r>
          </w:p>
        </w:tc>
      </w:tr>
    </w:tbl>
    <w:p w14:paraId="291FAB62" w14:textId="4911124E" w:rsidR="000D0F88" w:rsidRDefault="000D0F88">
      <w:pPr>
        <w:rPr>
          <w:lang w:val="es-MX"/>
        </w:rPr>
      </w:pPr>
    </w:p>
    <w:p w14:paraId="5BF24505" w14:textId="7E712FA1" w:rsidR="00A67B8F" w:rsidRDefault="00D5238E">
      <w:pPr>
        <w:rPr>
          <w:lang w:val="es-MX"/>
        </w:rPr>
      </w:pPr>
      <w:r>
        <w:rPr>
          <w:lang w:val="es-MX"/>
        </w:rPr>
        <w:t xml:space="preserve">Observación: </w:t>
      </w:r>
      <w:r w:rsidR="00DF2A8D">
        <w:rPr>
          <w:lang w:val="es-MX"/>
        </w:rPr>
        <w:t xml:space="preserve">Modelo </w:t>
      </w:r>
      <w:r>
        <w:rPr>
          <w:lang w:val="es-MX"/>
        </w:rPr>
        <w:t>eficiente siempre que la epidemia siga una curva logística y que se alcance un tope de explosión de infectados.</w:t>
      </w:r>
    </w:p>
    <w:p w14:paraId="2FB5FA37" w14:textId="734CDC7B" w:rsidR="00A67B8F" w:rsidRDefault="00A67B8F">
      <w:pPr>
        <w:rPr>
          <w:lang w:val="es-MX"/>
        </w:rPr>
      </w:pPr>
    </w:p>
    <w:p w14:paraId="66B345FB" w14:textId="06908C39" w:rsidR="00A67B8F" w:rsidRDefault="00A67B8F">
      <w:pPr>
        <w:rPr>
          <w:lang w:val="es-MX"/>
        </w:rPr>
      </w:pPr>
    </w:p>
    <w:p w14:paraId="7260189B" w14:textId="6B9CF176" w:rsidR="00A67B8F" w:rsidRDefault="00A67B8F">
      <w:pPr>
        <w:rPr>
          <w:lang w:val="es-MX"/>
        </w:rPr>
      </w:pPr>
    </w:p>
    <w:p w14:paraId="7EE81F25" w14:textId="29FFC235" w:rsidR="00A67B8F" w:rsidRDefault="00A67B8F">
      <w:pPr>
        <w:rPr>
          <w:lang w:val="es-MX"/>
        </w:rPr>
      </w:pPr>
    </w:p>
    <w:p w14:paraId="53CA3728" w14:textId="0FB2D373" w:rsidR="00A67B8F" w:rsidRDefault="00A67B8F">
      <w:pPr>
        <w:rPr>
          <w:lang w:val="es-MX"/>
        </w:rPr>
      </w:pPr>
    </w:p>
    <w:p w14:paraId="5A66950E" w14:textId="2C710F5B" w:rsidR="00A67B8F" w:rsidRDefault="00A67B8F">
      <w:pPr>
        <w:rPr>
          <w:lang w:val="es-MX"/>
        </w:rPr>
      </w:pPr>
    </w:p>
    <w:p w14:paraId="0866E4A9" w14:textId="77777777" w:rsidR="00A67B8F" w:rsidRDefault="00A67B8F">
      <w:pPr>
        <w:rPr>
          <w:lang w:val="es-MX"/>
        </w:rPr>
      </w:pPr>
    </w:p>
    <w:p w14:paraId="4BF55E54" w14:textId="77777777" w:rsidR="00A67B8F" w:rsidRPr="00DF2A8D" w:rsidRDefault="00A67B8F">
      <w:pPr>
        <w:rPr>
          <w:b/>
          <w:bCs/>
          <w:lang w:val="es-MX"/>
        </w:rPr>
      </w:pPr>
    </w:p>
    <w:p w14:paraId="6B18DC22" w14:textId="6B150429" w:rsidR="00DF2A8D" w:rsidRPr="00A67B8F" w:rsidRDefault="00DF2A8D" w:rsidP="00A67B8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67B8F">
        <w:rPr>
          <w:b/>
          <w:bCs/>
          <w:lang w:val="es-MX"/>
        </w:rPr>
        <w:lastRenderedPageBreak/>
        <w:t>CHIMMULA</w:t>
      </w:r>
    </w:p>
    <w:tbl>
      <w:tblPr>
        <w:tblStyle w:val="Tablaconcuadrcula"/>
        <w:tblW w:w="13895" w:type="dxa"/>
        <w:tblLook w:val="04A0" w:firstRow="1" w:lastRow="0" w:firstColumn="1" w:lastColumn="0" w:noHBand="0" w:noVBand="1"/>
      </w:tblPr>
      <w:tblGrid>
        <w:gridCol w:w="2779"/>
        <w:gridCol w:w="2779"/>
        <w:gridCol w:w="2779"/>
        <w:gridCol w:w="2779"/>
        <w:gridCol w:w="2779"/>
      </w:tblGrid>
      <w:tr w:rsidR="00DF2A8D" w:rsidRPr="00242B23" w14:paraId="3E0D3F59" w14:textId="77777777" w:rsidTr="003B4CDA">
        <w:trPr>
          <w:trHeight w:val="242"/>
        </w:trPr>
        <w:tc>
          <w:tcPr>
            <w:tcW w:w="2779" w:type="dxa"/>
          </w:tcPr>
          <w:p w14:paraId="165D460A" w14:textId="77777777" w:rsidR="00DF2A8D" w:rsidRPr="00242B23" w:rsidRDefault="00DF2A8D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Modelo</w:t>
            </w:r>
          </w:p>
        </w:tc>
        <w:tc>
          <w:tcPr>
            <w:tcW w:w="2779" w:type="dxa"/>
          </w:tcPr>
          <w:p w14:paraId="1354A276" w14:textId="77777777" w:rsidR="00DF2A8D" w:rsidRPr="00242B23" w:rsidRDefault="00DF2A8D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Arquitectura</w:t>
            </w:r>
          </w:p>
        </w:tc>
        <w:tc>
          <w:tcPr>
            <w:tcW w:w="2779" w:type="dxa"/>
          </w:tcPr>
          <w:p w14:paraId="30E93E84" w14:textId="77777777" w:rsidR="00DF2A8D" w:rsidRPr="00242B23" w:rsidRDefault="00DF2A8D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Parámetros</w:t>
            </w:r>
          </w:p>
        </w:tc>
        <w:tc>
          <w:tcPr>
            <w:tcW w:w="2779" w:type="dxa"/>
          </w:tcPr>
          <w:p w14:paraId="7F1029E3" w14:textId="77777777" w:rsidR="00DF2A8D" w:rsidRPr="00242B23" w:rsidRDefault="00DF2A8D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Resultados</w:t>
            </w:r>
          </w:p>
        </w:tc>
        <w:tc>
          <w:tcPr>
            <w:tcW w:w="2779" w:type="dxa"/>
          </w:tcPr>
          <w:p w14:paraId="2A23E4CC" w14:textId="77777777" w:rsidR="00DF2A8D" w:rsidRPr="00242B23" w:rsidRDefault="00DF2A8D" w:rsidP="003B4CDA">
            <w:pPr>
              <w:rPr>
                <w:b/>
                <w:bCs/>
                <w:lang w:val="es-MX"/>
              </w:rPr>
            </w:pPr>
            <w:proofErr w:type="spellStart"/>
            <w:r w:rsidRPr="00242B23">
              <w:rPr>
                <w:b/>
                <w:bCs/>
                <w:lang w:val="es-MX"/>
              </w:rPr>
              <w:t>Dataset</w:t>
            </w:r>
            <w:proofErr w:type="spellEnd"/>
          </w:p>
        </w:tc>
      </w:tr>
      <w:tr w:rsidR="00DF2A8D" w14:paraId="018C8B45" w14:textId="77777777" w:rsidTr="003B4CDA">
        <w:trPr>
          <w:trHeight w:val="1485"/>
        </w:trPr>
        <w:tc>
          <w:tcPr>
            <w:tcW w:w="2779" w:type="dxa"/>
          </w:tcPr>
          <w:p w14:paraId="5BE07C1F" w14:textId="77777777" w:rsidR="00DF2A8D" w:rsidRDefault="00A67B8F" w:rsidP="003B4CDA">
            <w:pPr>
              <w:rPr>
                <w:lang w:val="es-MX"/>
              </w:rPr>
            </w:pPr>
            <w:r>
              <w:rPr>
                <w:lang w:val="es-MX"/>
              </w:rPr>
              <w:t>LSTM</w:t>
            </w:r>
          </w:p>
          <w:p w14:paraId="1D441FFC" w14:textId="31E7C494" w:rsidR="000C1E75" w:rsidRDefault="000C1E75" w:rsidP="003B4CDA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Bidirectional</w:t>
            </w:r>
            <w:proofErr w:type="spellEnd"/>
            <w:r>
              <w:rPr>
                <w:lang w:val="es-MX"/>
              </w:rPr>
              <w:t xml:space="preserve"> ¿?)</w:t>
            </w:r>
          </w:p>
        </w:tc>
        <w:tc>
          <w:tcPr>
            <w:tcW w:w="2779" w:type="dxa"/>
          </w:tcPr>
          <w:p w14:paraId="72ADD755" w14:textId="77777777" w:rsidR="00DF2A8D" w:rsidRDefault="00750468" w:rsidP="003B4CDA">
            <w:proofErr w:type="spellStart"/>
            <w:r>
              <w:t>Augmented</w:t>
            </w:r>
            <w:proofErr w:type="spellEnd"/>
            <w:r>
              <w:t xml:space="preserve"> </w:t>
            </w:r>
            <w:proofErr w:type="spellStart"/>
            <w:r>
              <w:t>Dickey</w:t>
            </w:r>
            <w:proofErr w:type="spellEnd"/>
            <w:r>
              <w:t xml:space="preserve"> Fuller (ADF)</w:t>
            </w:r>
            <w:r>
              <w:t xml:space="preserve"> test </w:t>
            </w:r>
            <w:proofErr w:type="spellStart"/>
            <w:r>
              <w:t>on</w:t>
            </w:r>
            <w:proofErr w:type="spellEnd"/>
            <w:r>
              <w:t xml:space="preserve"> input data</w:t>
            </w:r>
          </w:p>
          <w:p w14:paraId="03ACB5BF" w14:textId="6F5D8B17" w:rsidR="00750468" w:rsidRDefault="00750468" w:rsidP="003B4CDA">
            <w:pPr>
              <w:rPr>
                <w:lang w:val="es-MX"/>
              </w:rPr>
            </w:pPr>
          </w:p>
        </w:tc>
        <w:tc>
          <w:tcPr>
            <w:tcW w:w="2779" w:type="dxa"/>
          </w:tcPr>
          <w:p w14:paraId="68CCE44B" w14:textId="77777777" w:rsidR="00DF2A8D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 xml:space="preserve">Cross </w:t>
            </w:r>
            <w:proofErr w:type="spellStart"/>
            <w:r>
              <w:rPr>
                <w:lang w:val="es-MX"/>
              </w:rPr>
              <w:t>validation</w:t>
            </w:r>
            <w:proofErr w:type="spellEnd"/>
          </w:p>
          <w:p w14:paraId="3483A215" w14:textId="77777777" w:rsidR="00D5602B" w:rsidRDefault="00D5602B" w:rsidP="003B4CDA">
            <w:pPr>
              <w:rPr>
                <w:lang w:val="es-MX"/>
              </w:rPr>
            </w:pPr>
          </w:p>
          <w:p w14:paraId="78A7DC6A" w14:textId="6B4B9E8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 xml:space="preserve">Interpolación – </w:t>
            </w:r>
            <w:proofErr w:type="spellStart"/>
            <w:r>
              <w:rPr>
                <w:lang w:val="es-MX"/>
              </w:rPr>
              <w:t>resampling</w:t>
            </w:r>
            <w:proofErr w:type="spellEnd"/>
            <w:r>
              <w:rPr>
                <w:lang w:val="es-MX"/>
              </w:rPr>
              <w:t xml:space="preserve"> para manejar </w:t>
            </w:r>
            <w:proofErr w:type="spellStart"/>
            <w:r>
              <w:rPr>
                <w:lang w:val="es-MX"/>
              </w:rPr>
              <w:t>inbalances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779" w:type="dxa"/>
          </w:tcPr>
          <w:p w14:paraId="4A22ACD9" w14:textId="2B2E6843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Canadá (modelo 1)</w:t>
            </w:r>
          </w:p>
          <w:p w14:paraId="46263AD5" w14:textId="0FA1B829" w:rsidR="00DF2A8D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Corto plazo</w:t>
            </w:r>
          </w:p>
          <w:p w14:paraId="289C951B" w14:textId="7777777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 xml:space="preserve">93.4% precisión </w:t>
            </w:r>
          </w:p>
          <w:p w14:paraId="7C60ED9E" w14:textId="7777777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RMSE: 34.83</w:t>
            </w:r>
          </w:p>
          <w:p w14:paraId="7293FB23" w14:textId="77777777" w:rsidR="00D5602B" w:rsidRDefault="00D5602B" w:rsidP="003B4CDA">
            <w:pPr>
              <w:rPr>
                <w:lang w:val="es-MX"/>
              </w:rPr>
            </w:pPr>
          </w:p>
          <w:p w14:paraId="6944DD54" w14:textId="7777777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Largo plazo</w:t>
            </w:r>
          </w:p>
          <w:p w14:paraId="58A6C830" w14:textId="7777777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92.67%</w:t>
            </w:r>
          </w:p>
          <w:p w14:paraId="3BE5DC5B" w14:textId="7777777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45.70</w:t>
            </w:r>
          </w:p>
          <w:p w14:paraId="3EDD2B18" w14:textId="77777777" w:rsidR="00D5602B" w:rsidRDefault="00D5602B" w:rsidP="003B4CDA">
            <w:pPr>
              <w:rPr>
                <w:lang w:val="es-MX"/>
              </w:rPr>
            </w:pPr>
          </w:p>
          <w:p w14:paraId="1A51B3F0" w14:textId="77777777" w:rsidR="00D5602B" w:rsidRDefault="00D5602B" w:rsidP="003B4CDA">
            <w:pPr>
              <w:rPr>
                <w:lang w:val="es-MX"/>
              </w:rPr>
            </w:pPr>
            <w:r>
              <w:rPr>
                <w:lang w:val="es-MX"/>
              </w:rPr>
              <w:t>Italia (modelo 2)</w:t>
            </w:r>
          </w:p>
          <w:p w14:paraId="02B42170" w14:textId="77777777" w:rsidR="00D5602B" w:rsidRDefault="00D5602B" w:rsidP="00D5602B">
            <w:pPr>
              <w:rPr>
                <w:lang w:val="es-MX"/>
              </w:rPr>
            </w:pPr>
            <w:r>
              <w:rPr>
                <w:lang w:val="es-MX"/>
              </w:rPr>
              <w:t>Corto plazo</w:t>
            </w:r>
          </w:p>
          <w:p w14:paraId="0D5B7033" w14:textId="00F76F68" w:rsidR="00D5602B" w:rsidRDefault="00D5602B" w:rsidP="00D5602B">
            <w:pPr>
              <w:rPr>
                <w:lang w:val="es-MX"/>
              </w:rPr>
            </w:pPr>
            <w:r>
              <w:rPr>
                <w:lang w:val="es-MX"/>
              </w:rPr>
              <w:t xml:space="preserve">RMSE: </w:t>
            </w:r>
            <w:r>
              <w:rPr>
                <w:lang w:val="es-MX"/>
              </w:rPr>
              <w:t>51.46</w:t>
            </w:r>
          </w:p>
          <w:p w14:paraId="07EBFD71" w14:textId="77777777" w:rsidR="00D5602B" w:rsidRDefault="00D5602B" w:rsidP="00D5602B">
            <w:pPr>
              <w:rPr>
                <w:lang w:val="es-MX"/>
              </w:rPr>
            </w:pPr>
          </w:p>
          <w:p w14:paraId="3EF4C611" w14:textId="77777777" w:rsidR="00D5602B" w:rsidRDefault="00D5602B" w:rsidP="003B4CDA">
            <w:pPr>
              <w:rPr>
                <w:lang w:val="es-MX"/>
              </w:rPr>
            </w:pPr>
          </w:p>
          <w:p w14:paraId="1748B7DA" w14:textId="4B70BC4D" w:rsidR="00D5602B" w:rsidRDefault="00D5602B" w:rsidP="003B4CDA">
            <w:pPr>
              <w:rPr>
                <w:lang w:val="es-MX"/>
              </w:rPr>
            </w:pPr>
          </w:p>
        </w:tc>
        <w:tc>
          <w:tcPr>
            <w:tcW w:w="2779" w:type="dxa"/>
          </w:tcPr>
          <w:p w14:paraId="2DCD3DC2" w14:textId="75D79FA7" w:rsidR="00A67B8F" w:rsidRPr="001A7F92" w:rsidRDefault="00A67B8F" w:rsidP="00A67B8F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Hopkins</w:t>
            </w:r>
            <w:r w:rsidR="001A7F92">
              <w:rPr>
                <w:lang w:val="es-MX"/>
              </w:rPr>
              <w:t xml:space="preserve"> – Canadian </w:t>
            </w:r>
            <w:proofErr w:type="spellStart"/>
            <w:r w:rsidR="001A7F92">
              <w:rPr>
                <w:lang w:val="es-MX"/>
              </w:rPr>
              <w:t>Health</w:t>
            </w:r>
            <w:proofErr w:type="spellEnd"/>
            <w:r w:rsidR="001A7F92">
              <w:rPr>
                <w:lang w:val="es-MX"/>
              </w:rPr>
              <w:t xml:space="preserve"> </w:t>
            </w:r>
            <w:proofErr w:type="spellStart"/>
            <w:r w:rsidR="001A7F92">
              <w:rPr>
                <w:lang w:val="es-MX"/>
              </w:rPr>
              <w:t>Ministry</w:t>
            </w:r>
            <w:proofErr w:type="spellEnd"/>
          </w:p>
          <w:p w14:paraId="35C70AAE" w14:textId="77777777" w:rsidR="00A67B8F" w:rsidRDefault="00A67B8F" w:rsidP="00A67B8F">
            <w:pPr>
              <w:rPr>
                <w:lang w:val="es-MX"/>
              </w:rPr>
            </w:pPr>
            <w:r>
              <w:rPr>
                <w:lang w:val="es-MX"/>
              </w:rPr>
              <w:t>Casos confirmados</w:t>
            </w:r>
          </w:p>
          <w:p w14:paraId="2FF17F77" w14:textId="77777777" w:rsidR="00A67B8F" w:rsidRDefault="00A67B8F" w:rsidP="00A67B8F">
            <w:pPr>
              <w:rPr>
                <w:lang w:val="es-MX"/>
              </w:rPr>
            </w:pPr>
            <w:r>
              <w:rPr>
                <w:lang w:val="es-MX"/>
              </w:rPr>
              <w:t>Casos recuperados</w:t>
            </w:r>
          </w:p>
          <w:p w14:paraId="5EB3D24B" w14:textId="77777777" w:rsidR="00A67B8F" w:rsidRDefault="00A67B8F" w:rsidP="00A67B8F">
            <w:pPr>
              <w:rPr>
                <w:lang w:val="es-MX"/>
              </w:rPr>
            </w:pPr>
            <w:r>
              <w:rPr>
                <w:lang w:val="es-MX"/>
              </w:rPr>
              <w:t>Casos fallecidos</w:t>
            </w:r>
          </w:p>
          <w:p w14:paraId="535D04AE" w14:textId="1256D458" w:rsidR="00DF2A8D" w:rsidRDefault="00DF2A8D" w:rsidP="003B4CDA">
            <w:pPr>
              <w:rPr>
                <w:lang w:val="es-MX"/>
              </w:rPr>
            </w:pPr>
          </w:p>
          <w:p w14:paraId="79634103" w14:textId="08632628" w:rsidR="00A67B8F" w:rsidRDefault="00A67B8F" w:rsidP="00A67B8F">
            <w:pPr>
              <w:rPr>
                <w:lang w:val="es-MX"/>
              </w:rPr>
            </w:pPr>
            <w:r>
              <w:rPr>
                <w:lang w:val="es-MX"/>
              </w:rPr>
              <w:t xml:space="preserve">22 enero 2020 – </w:t>
            </w:r>
            <w:r>
              <w:rPr>
                <w:lang w:val="es-MX"/>
              </w:rPr>
              <w:t>31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marzo</w:t>
            </w:r>
            <w:r>
              <w:rPr>
                <w:lang w:val="es-MX"/>
              </w:rPr>
              <w:t xml:space="preserve"> 2020 </w:t>
            </w:r>
          </w:p>
          <w:p w14:paraId="6FC208F2" w14:textId="33842B03" w:rsidR="00A67B8F" w:rsidRDefault="00A67B8F" w:rsidP="00A67B8F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  <w:r>
              <w:rPr>
                <w:lang w:val="es-MX"/>
              </w:rPr>
              <w:t>69</w:t>
            </w:r>
            <w:r>
              <w:rPr>
                <w:lang w:val="es-MX"/>
              </w:rPr>
              <w:t xml:space="preserve"> días)</w:t>
            </w:r>
          </w:p>
          <w:p w14:paraId="7072CE7B" w14:textId="7F682DF4" w:rsidR="00750468" w:rsidRDefault="00750468" w:rsidP="00A67B8F">
            <w:pPr>
              <w:rPr>
                <w:lang w:val="es-MX"/>
              </w:rPr>
            </w:pPr>
          </w:p>
          <w:p w14:paraId="281CF156" w14:textId="2FFE6916" w:rsidR="00A67B8F" w:rsidRPr="00390585" w:rsidRDefault="00750468" w:rsidP="003B4CDA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Canadá</w:t>
            </w:r>
            <w:r w:rsidR="00D5602B">
              <w:rPr>
                <w:lang w:val="es-MX"/>
              </w:rPr>
              <w:t>, Italia</w:t>
            </w:r>
            <w:r w:rsidR="00390585">
              <w:rPr>
                <w:lang w:val="es-MX"/>
              </w:rPr>
              <w:t>, USA</w:t>
            </w:r>
          </w:p>
          <w:p w14:paraId="0494593C" w14:textId="4A300D51" w:rsidR="00750468" w:rsidRDefault="00750468" w:rsidP="003B4CDA">
            <w:pPr>
              <w:rPr>
                <w:lang w:val="es-MX"/>
              </w:rPr>
            </w:pPr>
          </w:p>
          <w:p w14:paraId="307BB0F2" w14:textId="1F76F44C" w:rsidR="00750468" w:rsidRDefault="00750468" w:rsidP="003B4CDA">
            <w:pPr>
              <w:rPr>
                <w:lang w:val="es-MX"/>
              </w:rPr>
            </w:pPr>
            <w:r>
              <w:rPr>
                <w:lang w:val="es-MX"/>
              </w:rPr>
              <w:t>80% entrenamiento</w:t>
            </w:r>
          </w:p>
          <w:p w14:paraId="7178163D" w14:textId="07D0A971" w:rsidR="00750468" w:rsidRDefault="00750468" w:rsidP="003B4CDA">
            <w:pPr>
              <w:rPr>
                <w:lang w:val="es-MX"/>
              </w:rPr>
            </w:pPr>
            <w:r>
              <w:rPr>
                <w:lang w:val="es-MX"/>
              </w:rPr>
              <w:t>20% test</w:t>
            </w:r>
          </w:p>
          <w:p w14:paraId="77BF50D2" w14:textId="33976DD3" w:rsidR="00A67B8F" w:rsidRDefault="00A67B8F" w:rsidP="003B4CDA">
            <w:pPr>
              <w:rPr>
                <w:lang w:val="es-MX"/>
              </w:rPr>
            </w:pPr>
          </w:p>
        </w:tc>
      </w:tr>
    </w:tbl>
    <w:p w14:paraId="311F3C69" w14:textId="627DF894" w:rsidR="00DF2A8D" w:rsidRDefault="00DF2A8D">
      <w:pPr>
        <w:rPr>
          <w:lang w:val="es-MX"/>
        </w:rPr>
      </w:pPr>
    </w:p>
    <w:p w14:paraId="15B62947" w14:textId="23ED9CF7" w:rsidR="00EB02E6" w:rsidRDefault="00EB02E6">
      <w:pPr>
        <w:rPr>
          <w:lang w:val="es-MX"/>
        </w:rPr>
      </w:pPr>
      <w:r>
        <w:rPr>
          <w:lang w:val="es-MX"/>
        </w:rPr>
        <w:t>.</w:t>
      </w:r>
    </w:p>
    <w:p w14:paraId="6DAB7171" w14:textId="652BE15A" w:rsidR="00EB02E6" w:rsidRDefault="00EB02E6">
      <w:pPr>
        <w:rPr>
          <w:lang w:val="es-MX"/>
        </w:rPr>
      </w:pPr>
    </w:p>
    <w:p w14:paraId="5F7129B6" w14:textId="135A1A2A" w:rsidR="00EB02E6" w:rsidRDefault="00EB02E6">
      <w:pPr>
        <w:rPr>
          <w:lang w:val="es-MX"/>
        </w:rPr>
      </w:pPr>
    </w:p>
    <w:p w14:paraId="02AA7815" w14:textId="60CD614B" w:rsidR="00EB02E6" w:rsidRDefault="00EB02E6">
      <w:pPr>
        <w:rPr>
          <w:lang w:val="es-MX"/>
        </w:rPr>
      </w:pPr>
    </w:p>
    <w:p w14:paraId="421A65C5" w14:textId="09BF1A26" w:rsidR="00EB02E6" w:rsidRDefault="00EB02E6">
      <w:pPr>
        <w:rPr>
          <w:lang w:val="es-MX"/>
        </w:rPr>
      </w:pPr>
    </w:p>
    <w:p w14:paraId="035AE6A5" w14:textId="514EFC51" w:rsidR="00EB02E6" w:rsidRDefault="00EB02E6">
      <w:pPr>
        <w:rPr>
          <w:lang w:val="es-MX"/>
        </w:rPr>
      </w:pPr>
    </w:p>
    <w:p w14:paraId="5E3287FD" w14:textId="5397E993" w:rsidR="00EB02E6" w:rsidRDefault="00EB02E6">
      <w:pPr>
        <w:rPr>
          <w:lang w:val="es-MX"/>
        </w:rPr>
      </w:pPr>
    </w:p>
    <w:p w14:paraId="05E87F21" w14:textId="4361B67B" w:rsidR="00EB02E6" w:rsidRDefault="00EB02E6">
      <w:pPr>
        <w:rPr>
          <w:lang w:val="es-MX"/>
        </w:rPr>
      </w:pPr>
    </w:p>
    <w:p w14:paraId="7060878C" w14:textId="2BD9FFB8" w:rsidR="00EB02E6" w:rsidRPr="00A67B8F" w:rsidRDefault="00390585" w:rsidP="00EB02E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ZEROUAL</w:t>
      </w:r>
    </w:p>
    <w:tbl>
      <w:tblPr>
        <w:tblStyle w:val="Tablaconcuadrcula"/>
        <w:tblW w:w="13895" w:type="dxa"/>
        <w:tblLook w:val="04A0" w:firstRow="1" w:lastRow="0" w:firstColumn="1" w:lastColumn="0" w:noHBand="0" w:noVBand="1"/>
      </w:tblPr>
      <w:tblGrid>
        <w:gridCol w:w="2779"/>
        <w:gridCol w:w="2779"/>
        <w:gridCol w:w="2779"/>
        <w:gridCol w:w="2779"/>
        <w:gridCol w:w="2779"/>
      </w:tblGrid>
      <w:tr w:rsidR="00EB02E6" w:rsidRPr="00242B23" w14:paraId="12F5CFCA" w14:textId="77777777" w:rsidTr="003B4CDA">
        <w:trPr>
          <w:trHeight w:val="242"/>
        </w:trPr>
        <w:tc>
          <w:tcPr>
            <w:tcW w:w="2779" w:type="dxa"/>
          </w:tcPr>
          <w:p w14:paraId="423CED43" w14:textId="77777777" w:rsidR="00EB02E6" w:rsidRPr="00242B23" w:rsidRDefault="00EB02E6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Modelo</w:t>
            </w:r>
          </w:p>
        </w:tc>
        <w:tc>
          <w:tcPr>
            <w:tcW w:w="2779" w:type="dxa"/>
          </w:tcPr>
          <w:p w14:paraId="3666F04B" w14:textId="77777777" w:rsidR="00EB02E6" w:rsidRPr="00242B23" w:rsidRDefault="00EB02E6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Arquitectura</w:t>
            </w:r>
          </w:p>
        </w:tc>
        <w:tc>
          <w:tcPr>
            <w:tcW w:w="2779" w:type="dxa"/>
          </w:tcPr>
          <w:p w14:paraId="261D35A1" w14:textId="77777777" w:rsidR="00EB02E6" w:rsidRPr="00242B23" w:rsidRDefault="00EB02E6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Parámetros</w:t>
            </w:r>
          </w:p>
        </w:tc>
        <w:tc>
          <w:tcPr>
            <w:tcW w:w="2779" w:type="dxa"/>
          </w:tcPr>
          <w:p w14:paraId="499F26CC" w14:textId="77777777" w:rsidR="00EB02E6" w:rsidRPr="00242B23" w:rsidRDefault="00EB02E6" w:rsidP="003B4CDA">
            <w:pPr>
              <w:rPr>
                <w:b/>
                <w:bCs/>
                <w:lang w:val="es-MX"/>
              </w:rPr>
            </w:pPr>
            <w:r w:rsidRPr="00242B23">
              <w:rPr>
                <w:b/>
                <w:bCs/>
                <w:lang w:val="es-MX"/>
              </w:rPr>
              <w:t>Resultados</w:t>
            </w:r>
          </w:p>
        </w:tc>
        <w:tc>
          <w:tcPr>
            <w:tcW w:w="2779" w:type="dxa"/>
          </w:tcPr>
          <w:p w14:paraId="79A03A9F" w14:textId="77777777" w:rsidR="00EB02E6" w:rsidRPr="00242B23" w:rsidRDefault="00EB02E6" w:rsidP="003B4CDA">
            <w:pPr>
              <w:rPr>
                <w:b/>
                <w:bCs/>
                <w:lang w:val="es-MX"/>
              </w:rPr>
            </w:pPr>
            <w:proofErr w:type="spellStart"/>
            <w:r w:rsidRPr="00242B23">
              <w:rPr>
                <w:b/>
                <w:bCs/>
                <w:lang w:val="es-MX"/>
              </w:rPr>
              <w:t>Dataset</w:t>
            </w:r>
            <w:proofErr w:type="spellEnd"/>
          </w:p>
        </w:tc>
      </w:tr>
      <w:tr w:rsidR="00D07BE7" w14:paraId="68DD6345" w14:textId="77777777" w:rsidTr="00390585">
        <w:trPr>
          <w:trHeight w:val="906"/>
        </w:trPr>
        <w:tc>
          <w:tcPr>
            <w:tcW w:w="2779" w:type="dxa"/>
          </w:tcPr>
          <w:p w14:paraId="7B312CC1" w14:textId="70B7C9D8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RNN</w:t>
            </w:r>
          </w:p>
        </w:tc>
        <w:tc>
          <w:tcPr>
            <w:tcW w:w="2779" w:type="dxa"/>
          </w:tcPr>
          <w:p w14:paraId="0D425F73" w14:textId="42458B4A" w:rsidR="00D07BE7" w:rsidRDefault="00D07BE7" w:rsidP="0039058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Feed</w:t>
            </w:r>
            <w:proofErr w:type="spellEnd"/>
            <w:r>
              <w:rPr>
                <w:lang w:val="es-MX"/>
              </w:rPr>
              <w:t xml:space="preserve"> forward + </w:t>
            </w:r>
            <w:proofErr w:type="spellStart"/>
            <w:r>
              <w:rPr>
                <w:lang w:val="es-MX"/>
              </w:rPr>
              <w:t>self-loop</w:t>
            </w:r>
            <w:proofErr w:type="spellEnd"/>
          </w:p>
        </w:tc>
        <w:tc>
          <w:tcPr>
            <w:tcW w:w="2779" w:type="dxa"/>
            <w:vMerge w:val="restart"/>
          </w:tcPr>
          <w:p w14:paraId="083F287C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RMSE</w:t>
            </w:r>
          </w:p>
          <w:p w14:paraId="66E701BA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MAE</w:t>
            </w:r>
          </w:p>
          <w:p w14:paraId="00AE6908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MAPE</w:t>
            </w:r>
          </w:p>
          <w:p w14:paraId="7BD1565F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RMSLE</w:t>
            </w:r>
          </w:p>
          <w:p w14:paraId="729DE911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EV</w:t>
            </w:r>
          </w:p>
          <w:p w14:paraId="263CE293" w14:textId="77777777" w:rsidR="00D07BE7" w:rsidRDefault="00D07BE7" w:rsidP="00390585">
            <w:pPr>
              <w:rPr>
                <w:lang w:val="es-MX"/>
              </w:rPr>
            </w:pPr>
          </w:p>
          <w:p w14:paraId="1449AE3C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Optimización: Adam</w:t>
            </w:r>
          </w:p>
          <w:p w14:paraId="1D02E2F6" w14:textId="42761801" w:rsidR="00D07BE7" w:rsidRDefault="00D07BE7" w:rsidP="0039058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Loss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  <w:r>
              <w:rPr>
                <w:lang w:val="es-MX"/>
              </w:rPr>
              <w:t>: MSE</w:t>
            </w:r>
          </w:p>
        </w:tc>
        <w:tc>
          <w:tcPr>
            <w:tcW w:w="2779" w:type="dxa"/>
            <w:vMerge w:val="restart"/>
          </w:tcPr>
          <w:p w14:paraId="1C4531F0" w14:textId="747E062D" w:rsidR="00A01E20" w:rsidRDefault="00A01E20" w:rsidP="00390585">
            <w:pPr>
              <w:rPr>
                <w:lang w:val="es-MX"/>
              </w:rPr>
            </w:pPr>
            <w:r>
              <w:rPr>
                <w:lang w:val="es-MX"/>
              </w:rPr>
              <w:t>Predicción de nuevos casos confirmados:</w:t>
            </w:r>
          </w:p>
          <w:p w14:paraId="5737F3AB" w14:textId="77777777" w:rsidR="00D07BE7" w:rsidRDefault="00A01E20" w:rsidP="00390585">
            <w:pPr>
              <w:rPr>
                <w:lang w:val="es-MX"/>
              </w:rPr>
            </w:pPr>
            <w:r>
              <w:rPr>
                <w:lang w:val="es-MX"/>
              </w:rPr>
              <w:t xml:space="preserve">VAE mejora a los demás al tratar con </w:t>
            </w:r>
            <w:proofErr w:type="spellStart"/>
            <w:r>
              <w:rPr>
                <w:lang w:val="es-MX"/>
              </w:rPr>
              <w:t>dataset</w:t>
            </w:r>
            <w:proofErr w:type="spellEnd"/>
            <w:r>
              <w:rPr>
                <w:lang w:val="es-MX"/>
              </w:rPr>
              <w:t xml:space="preserve"> pequeño</w:t>
            </w:r>
          </w:p>
          <w:p w14:paraId="4425F2A9" w14:textId="77777777" w:rsidR="00A01E20" w:rsidRDefault="00A01E20" w:rsidP="00390585">
            <w:pPr>
              <w:rPr>
                <w:lang w:val="es-MX"/>
              </w:rPr>
            </w:pPr>
          </w:p>
          <w:p w14:paraId="7EDB1715" w14:textId="3EFF27B7" w:rsidR="00A01E20" w:rsidRDefault="00A01E20" w:rsidP="00A01E20">
            <w:pPr>
              <w:rPr>
                <w:lang w:val="es-MX"/>
              </w:rPr>
            </w:pPr>
            <w:r>
              <w:rPr>
                <w:lang w:val="es-MX"/>
              </w:rPr>
              <w:t xml:space="preserve">Predicción de nuevos casos </w:t>
            </w:r>
            <w:r>
              <w:rPr>
                <w:lang w:val="es-MX"/>
              </w:rPr>
              <w:t>recuperados</w:t>
            </w:r>
            <w:r>
              <w:rPr>
                <w:lang w:val="es-MX"/>
              </w:rPr>
              <w:t>:</w:t>
            </w:r>
          </w:p>
          <w:p w14:paraId="27CE982E" w14:textId="77777777" w:rsidR="00A01E20" w:rsidRDefault="00A01E20" w:rsidP="00390585">
            <w:pPr>
              <w:rPr>
                <w:lang w:val="es-MX"/>
              </w:rPr>
            </w:pPr>
            <w:r>
              <w:rPr>
                <w:lang w:val="es-MX"/>
              </w:rPr>
              <w:t>VAE</w:t>
            </w:r>
          </w:p>
          <w:p w14:paraId="0EC9F294" w14:textId="77777777" w:rsidR="007410BF" w:rsidRDefault="007410BF" w:rsidP="00390585">
            <w:pPr>
              <w:rPr>
                <w:lang w:val="es-MX"/>
              </w:rPr>
            </w:pPr>
          </w:p>
          <w:p w14:paraId="32369B7D" w14:textId="2DA97992" w:rsidR="007410BF" w:rsidRPr="007410BF" w:rsidRDefault="007410BF" w:rsidP="00390585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Peor modelo: RNN(muy simple)</w:t>
            </w:r>
          </w:p>
        </w:tc>
        <w:tc>
          <w:tcPr>
            <w:tcW w:w="2779" w:type="dxa"/>
            <w:vMerge w:val="restart"/>
          </w:tcPr>
          <w:p w14:paraId="48C67651" w14:textId="5D30B198" w:rsidR="00D07BE7" w:rsidRPr="004F0F27" w:rsidRDefault="00D07BE7" w:rsidP="00390585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Hopkins</w:t>
            </w:r>
            <w:r>
              <w:rPr>
                <w:lang w:val="es-MX"/>
              </w:rPr>
              <w:t>:</w:t>
            </w:r>
          </w:p>
          <w:p w14:paraId="00B5E562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Casos confirmados</w:t>
            </w:r>
          </w:p>
          <w:p w14:paraId="5D2D9FEA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Casos recuperados</w:t>
            </w:r>
          </w:p>
          <w:p w14:paraId="1351FAC5" w14:textId="77777777" w:rsidR="00D07BE7" w:rsidRDefault="00D07BE7" w:rsidP="00390585">
            <w:pPr>
              <w:rPr>
                <w:lang w:val="es-MX"/>
              </w:rPr>
            </w:pPr>
          </w:p>
          <w:p w14:paraId="4B0E0C3E" w14:textId="08F4E953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 xml:space="preserve">22 enero 2020 – </w:t>
            </w:r>
            <w:r>
              <w:rPr>
                <w:lang w:val="es-MX"/>
              </w:rPr>
              <w:t>17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junio</w:t>
            </w:r>
            <w:r>
              <w:rPr>
                <w:lang w:val="es-MX"/>
              </w:rPr>
              <w:t xml:space="preserve"> 2020 </w:t>
            </w:r>
          </w:p>
          <w:p w14:paraId="74F87499" w14:textId="794F7375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  <w:r>
              <w:rPr>
                <w:lang w:val="es-MX"/>
              </w:rPr>
              <w:t>147</w:t>
            </w:r>
            <w:r>
              <w:rPr>
                <w:lang w:val="es-MX"/>
              </w:rPr>
              <w:t xml:space="preserve"> días)</w:t>
            </w:r>
          </w:p>
          <w:p w14:paraId="452EF905" w14:textId="77777777" w:rsidR="00D07BE7" w:rsidRDefault="00D07BE7" w:rsidP="00390585">
            <w:pPr>
              <w:rPr>
                <w:lang w:val="es-MX"/>
              </w:rPr>
            </w:pPr>
          </w:p>
          <w:p w14:paraId="18EA0E23" w14:textId="7508FB97" w:rsidR="00D07BE7" w:rsidRPr="00A729AD" w:rsidRDefault="00D07BE7" w:rsidP="00390585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Italia, USA</w:t>
            </w:r>
            <w:r>
              <w:rPr>
                <w:lang w:val="es-MX"/>
              </w:rPr>
              <w:t>, España, Francia, China, Australia</w:t>
            </w:r>
          </w:p>
          <w:p w14:paraId="662D1587" w14:textId="77777777" w:rsidR="00D07BE7" w:rsidRDefault="00D07BE7" w:rsidP="00390585">
            <w:pPr>
              <w:rPr>
                <w:lang w:val="es-MX"/>
              </w:rPr>
            </w:pPr>
          </w:p>
          <w:p w14:paraId="0CC0C8E3" w14:textId="0B59AEB1" w:rsidR="00D07BE7" w:rsidRDefault="00A01E20" w:rsidP="00390585">
            <w:pPr>
              <w:rPr>
                <w:lang w:val="es-MX"/>
              </w:rPr>
            </w:pPr>
            <w:r>
              <w:rPr>
                <w:lang w:val="es-MX"/>
              </w:rPr>
              <w:t>Train: 22 enero – 31 mayo (130 días ~ 85%)</w:t>
            </w:r>
          </w:p>
          <w:p w14:paraId="04B32D4C" w14:textId="05F333BF" w:rsidR="00D07BE7" w:rsidRDefault="00A01E20" w:rsidP="00390585">
            <w:pPr>
              <w:rPr>
                <w:lang w:val="es-MX"/>
              </w:rPr>
            </w:pPr>
            <w:r>
              <w:rPr>
                <w:lang w:val="es-MX"/>
              </w:rPr>
              <w:t>Test: 1 – 17 junio</w:t>
            </w:r>
          </w:p>
        </w:tc>
      </w:tr>
      <w:tr w:rsidR="00D07BE7" w14:paraId="54E3B177" w14:textId="77777777" w:rsidTr="00390585">
        <w:trPr>
          <w:trHeight w:val="906"/>
        </w:trPr>
        <w:tc>
          <w:tcPr>
            <w:tcW w:w="2779" w:type="dxa"/>
          </w:tcPr>
          <w:p w14:paraId="7BE00AAB" w14:textId="7B27CDF0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LSTM</w:t>
            </w:r>
          </w:p>
        </w:tc>
        <w:tc>
          <w:tcPr>
            <w:tcW w:w="2779" w:type="dxa"/>
          </w:tcPr>
          <w:p w14:paraId="3867DDCA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 xml:space="preserve">RNN + </w:t>
            </w:r>
            <w:proofErr w:type="spellStart"/>
            <w:r>
              <w:rPr>
                <w:lang w:val="es-MX"/>
              </w:rPr>
              <w:t>Memory</w:t>
            </w:r>
            <w:proofErr w:type="spellEnd"/>
          </w:p>
          <w:p w14:paraId="5D0629AC" w14:textId="12372719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 xml:space="preserve">Input -&gt; </w:t>
            </w:r>
            <w:proofErr w:type="spellStart"/>
            <w:r>
              <w:rPr>
                <w:lang w:val="es-MX"/>
              </w:rPr>
              <w:t>Forget</w:t>
            </w:r>
            <w:proofErr w:type="spellEnd"/>
            <w:r>
              <w:rPr>
                <w:lang w:val="es-MX"/>
              </w:rPr>
              <w:t xml:space="preserve"> -&gt; Output</w:t>
            </w:r>
          </w:p>
        </w:tc>
        <w:tc>
          <w:tcPr>
            <w:tcW w:w="2779" w:type="dxa"/>
            <w:vMerge/>
          </w:tcPr>
          <w:p w14:paraId="50798686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612A90C1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3900204B" w14:textId="77777777" w:rsidR="00D07BE7" w:rsidRDefault="00D07BE7" w:rsidP="00390585">
            <w:pPr>
              <w:rPr>
                <w:lang w:val="es-MX"/>
              </w:rPr>
            </w:pPr>
          </w:p>
        </w:tc>
      </w:tr>
      <w:tr w:rsidR="00D07BE7" w14:paraId="0208B00B" w14:textId="77777777" w:rsidTr="00390585">
        <w:trPr>
          <w:trHeight w:val="906"/>
        </w:trPr>
        <w:tc>
          <w:tcPr>
            <w:tcW w:w="2779" w:type="dxa"/>
          </w:tcPr>
          <w:p w14:paraId="384040BD" w14:textId="584EF8E6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Bi-LSTM</w:t>
            </w:r>
          </w:p>
        </w:tc>
        <w:tc>
          <w:tcPr>
            <w:tcW w:w="2779" w:type="dxa"/>
          </w:tcPr>
          <w:p w14:paraId="140056FF" w14:textId="2E3604BD" w:rsidR="00D07BE7" w:rsidRDefault="00D07BE7" w:rsidP="0039058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Bidirectional</w:t>
            </w:r>
            <w:proofErr w:type="spellEnd"/>
            <w:r>
              <w:rPr>
                <w:lang w:val="es-MX"/>
              </w:rPr>
              <w:t xml:space="preserve"> LSTM (2 capas ocultas)</w:t>
            </w:r>
          </w:p>
        </w:tc>
        <w:tc>
          <w:tcPr>
            <w:tcW w:w="2779" w:type="dxa"/>
            <w:vMerge/>
          </w:tcPr>
          <w:p w14:paraId="6C164149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2CD386C1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49E5700E" w14:textId="77777777" w:rsidR="00D07BE7" w:rsidRDefault="00D07BE7" w:rsidP="00390585">
            <w:pPr>
              <w:rPr>
                <w:lang w:val="es-MX"/>
              </w:rPr>
            </w:pPr>
          </w:p>
        </w:tc>
      </w:tr>
      <w:tr w:rsidR="00D07BE7" w14:paraId="695C890C" w14:textId="77777777" w:rsidTr="00390585">
        <w:trPr>
          <w:trHeight w:val="906"/>
        </w:trPr>
        <w:tc>
          <w:tcPr>
            <w:tcW w:w="2779" w:type="dxa"/>
          </w:tcPr>
          <w:p w14:paraId="6066FCF4" w14:textId="37787575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GRU</w:t>
            </w:r>
          </w:p>
        </w:tc>
        <w:tc>
          <w:tcPr>
            <w:tcW w:w="2779" w:type="dxa"/>
          </w:tcPr>
          <w:p w14:paraId="45E0D7A6" w14:textId="77777777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LSTM</w:t>
            </w:r>
          </w:p>
          <w:p w14:paraId="6A03064A" w14:textId="6C72D1C8" w:rsidR="00D07BE7" w:rsidRDefault="00D07BE7" w:rsidP="0039058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-&gt; </w:t>
            </w:r>
            <w:proofErr w:type="spellStart"/>
            <w:r>
              <w:rPr>
                <w:lang w:val="es-MX"/>
              </w:rPr>
              <w:t>Reset</w:t>
            </w:r>
            <w:proofErr w:type="spellEnd"/>
          </w:p>
        </w:tc>
        <w:tc>
          <w:tcPr>
            <w:tcW w:w="2779" w:type="dxa"/>
            <w:vMerge/>
          </w:tcPr>
          <w:p w14:paraId="11152312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72EF2960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5C133EC9" w14:textId="77777777" w:rsidR="00D07BE7" w:rsidRDefault="00D07BE7" w:rsidP="00390585">
            <w:pPr>
              <w:rPr>
                <w:lang w:val="es-MX"/>
              </w:rPr>
            </w:pPr>
          </w:p>
        </w:tc>
      </w:tr>
      <w:tr w:rsidR="00D07BE7" w14:paraId="59438E2F" w14:textId="77777777" w:rsidTr="00390585">
        <w:trPr>
          <w:trHeight w:val="906"/>
        </w:trPr>
        <w:tc>
          <w:tcPr>
            <w:tcW w:w="2779" w:type="dxa"/>
          </w:tcPr>
          <w:p w14:paraId="695A9AA2" w14:textId="64D0DC50" w:rsidR="00D07BE7" w:rsidRDefault="00D07BE7" w:rsidP="00390585">
            <w:pPr>
              <w:rPr>
                <w:lang w:val="es-MX"/>
              </w:rPr>
            </w:pPr>
            <w:r>
              <w:rPr>
                <w:lang w:val="es-MX"/>
              </w:rPr>
              <w:t>VAE</w:t>
            </w:r>
          </w:p>
        </w:tc>
        <w:tc>
          <w:tcPr>
            <w:tcW w:w="2779" w:type="dxa"/>
          </w:tcPr>
          <w:p w14:paraId="53EB2C51" w14:textId="04AFD384" w:rsidR="00D07BE7" w:rsidRDefault="00D07BE7" w:rsidP="0039058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Autoenconder</w:t>
            </w:r>
            <w:proofErr w:type="spellEnd"/>
            <w:r>
              <w:rPr>
                <w:lang w:val="es-MX"/>
              </w:rPr>
              <w:t xml:space="preserve"> + </w:t>
            </w:r>
            <w:proofErr w:type="spellStart"/>
            <w:r>
              <w:rPr>
                <w:lang w:val="es-MX"/>
              </w:rPr>
              <w:t>Variational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inference</w:t>
            </w:r>
            <w:proofErr w:type="spellEnd"/>
          </w:p>
        </w:tc>
        <w:tc>
          <w:tcPr>
            <w:tcW w:w="2779" w:type="dxa"/>
            <w:vMerge/>
          </w:tcPr>
          <w:p w14:paraId="000FF5BF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7F535D73" w14:textId="77777777" w:rsidR="00D07BE7" w:rsidRDefault="00D07BE7" w:rsidP="00390585">
            <w:pPr>
              <w:rPr>
                <w:lang w:val="es-MX"/>
              </w:rPr>
            </w:pPr>
          </w:p>
        </w:tc>
        <w:tc>
          <w:tcPr>
            <w:tcW w:w="2779" w:type="dxa"/>
            <w:vMerge/>
          </w:tcPr>
          <w:p w14:paraId="3C350668" w14:textId="77777777" w:rsidR="00D07BE7" w:rsidRDefault="00D07BE7" w:rsidP="00390585">
            <w:pPr>
              <w:rPr>
                <w:lang w:val="es-MX"/>
              </w:rPr>
            </w:pPr>
          </w:p>
        </w:tc>
      </w:tr>
    </w:tbl>
    <w:p w14:paraId="16A26DF2" w14:textId="77777777" w:rsidR="00EB02E6" w:rsidRPr="000D0F88" w:rsidRDefault="00EB02E6">
      <w:pPr>
        <w:rPr>
          <w:lang w:val="es-MX"/>
        </w:rPr>
      </w:pPr>
    </w:p>
    <w:sectPr w:rsidR="00EB02E6" w:rsidRPr="000D0F88" w:rsidSect="000D0F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97371"/>
    <w:multiLevelType w:val="hybridMultilevel"/>
    <w:tmpl w:val="2FA64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88"/>
    <w:rsid w:val="000C1E75"/>
    <w:rsid w:val="000D0F88"/>
    <w:rsid w:val="000D1139"/>
    <w:rsid w:val="001936D7"/>
    <w:rsid w:val="001A7F92"/>
    <w:rsid w:val="00242B23"/>
    <w:rsid w:val="00390585"/>
    <w:rsid w:val="00411687"/>
    <w:rsid w:val="004F0F27"/>
    <w:rsid w:val="007410BF"/>
    <w:rsid w:val="00750468"/>
    <w:rsid w:val="00777D5D"/>
    <w:rsid w:val="0098107D"/>
    <w:rsid w:val="00A01E20"/>
    <w:rsid w:val="00A67B8F"/>
    <w:rsid w:val="00A729AD"/>
    <w:rsid w:val="00B35104"/>
    <w:rsid w:val="00BE7617"/>
    <w:rsid w:val="00D07BE7"/>
    <w:rsid w:val="00D5238E"/>
    <w:rsid w:val="00D5602B"/>
    <w:rsid w:val="00DF11EF"/>
    <w:rsid w:val="00DF2A8D"/>
    <w:rsid w:val="00E804C1"/>
    <w:rsid w:val="00E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FEA2"/>
  <w15:chartTrackingRefBased/>
  <w15:docId w15:val="{7A926B7E-18F3-4224-940D-FE345E38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JEREZ TOUS</dc:creator>
  <cp:keywords/>
  <dc:description/>
  <cp:lastModifiedBy>GUSTAVO ADOLFO JEREZ TOUS</cp:lastModifiedBy>
  <cp:revision>12</cp:revision>
  <dcterms:created xsi:type="dcterms:W3CDTF">2021-07-18T17:09:00Z</dcterms:created>
  <dcterms:modified xsi:type="dcterms:W3CDTF">2021-07-19T00:28:00Z</dcterms:modified>
</cp:coreProperties>
</file>