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2E5C8A"/>
          <w:sz w:val="24"/>
        </w:rPr>
        <w:t>БИОЛОГИЯ</w:t>
      </w:r>
    </w:p>
    <w:p>
      <w:pPr>
        <w:spacing w:after="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864"/>
          <w:sz w:val="44"/>
        </w:rPr>
        <w:t>ОТВЕТЫ НА ВОПРОСЫ № 3</w:t>
      </w:r>
    </w:p>
    <w:p>
      <w:pPr>
        <w:spacing w:after="200" w:line="264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595959"/>
          <w:sz w:val="25"/>
        </w:rPr>
        <w:t>Нуклеиновые кислоты: строение, репликация и репарация ДНК</w:t>
      </w:r>
    </w:p>
    <w:p>
      <w:pPr>
        <w:pBdr>
          <w:bottom w:val="single" w:sz="12" w:space="1" w:color="1F3864"/>
        </w:pBd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4"/>
        </w:rPr>
      </w:r>
    </w:p>
    <w:p>
      <w:pPr>
        <w:spacing w:after="80" w:line="240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3"/>
        </w:rPr>
        <w:t>СОДЕРЖАНИЕ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Нуклеиновые кислоты — строение. Сравнительная характеристика нуклеотидов (ДНК и РНК). Структура азотистых оснований пуринов и пиримидинов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История открытия ДНК. Уровни организации и компактизации ДНК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Свойства и основные функции ДНК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Репликация ДНК. Характеристика процессов синтеза ДНК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Ферменты синтеза ДНК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6.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Повреждение и репарация ДНК. Причины и типы повреждения. Ферменты репарации</w:t>
      </w:r>
    </w:p>
    <w:p>
      <w:pPr>
        <w:tabs>
          <w:tab w:pos="482" w:val="left"/>
        </w:tabs>
        <w:spacing w:after="50" w:line="276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3"/>
        </w:rPr>
        <w:t>7.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3"/>
        </w:rPr>
        <w:t>Типы репарации ДНК</w:t>
      </w:r>
    </w:p>
    <w:p>
      <w:pPr>
        <w:pBdr>
          <w:bottom w:val="single" w:sz="6" w:space="1" w:color="C9D5E8"/>
        </w:pBdr>
        <w:spacing w:before="16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4"/>
        </w:rPr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1.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Нуклеиновые кислоты — строение. Сравнительная характеристика нуклеотидов (ДНК и РНК). Структура азотистых оснований пуринов и пиримидинов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Строение нуклеотида</w:t>
      </w:r>
    </w:p>
    <w:p>
      <w:pPr>
        <w:spacing w:after="120" w:before="0" w:line="312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Каждый нуклеотид состоит из трёх компонентов: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азотистого основания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(пуринового или пиримидинового);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пятиуглеродного сахара (пентозы)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в ДНК это дезоксирибоза, в РНК — рибоза;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остатка фосфорной кислоты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(один или несколько).</w:t>
      </w:r>
    </w:p>
    <w:p>
      <w:pPr>
        <w:keepNext/>
        <w:keepLines/>
        <w:spacing w:before="120" w:after="6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595959"/>
          <w:sz w:val="21"/>
        </w:rPr>
        <w:t>Таблица 1 — Сравнительная характеристика ДНК и РНК</w:t>
      </w:r>
    </w:p>
    <w:tbl>
      <w:tblPr>
        <w:tblW w:type="auto" w:w="0"/>
        <w:jc w:val="center"/>
        <w:tblBorders>
          <w:top w:val="single" w:sz="6" w:space="0" w:color="B4C4DE"/>
          <w:left w:val="single" w:sz="6" w:space="0" w:color="B4C4DE"/>
          <w:bottom w:val="single" w:sz="6" w:space="0" w:color="B4C4DE"/>
          <w:right w:val="single" w:sz="6" w:space="0" w:color="B4C4DE"/>
          <w:insideH w:val="single" w:sz="6" w:space="0" w:color="B4C4DE"/>
          <w:insideV w:val="single" w:sz="6" w:space="0" w:color="B4C4DE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3713"/>
        <w:gridCol w:w="3713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Параметр</w:t>
            </w:r>
          </w:p>
        </w:tc>
        <w:tc>
          <w:tcPr>
            <w:tcW w:type="dxa" w:w="3713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ДНК</w:t>
            </w:r>
          </w:p>
        </w:tc>
        <w:tc>
          <w:tcPr>
            <w:tcW w:type="dxa" w:w="3713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РНК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Сахар</w:t>
            </w:r>
          </w:p>
        </w:tc>
        <w:tc>
          <w:tcPr>
            <w:tcW w:type="dxa" w:w="37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Дезоксирибоза (отсутствует OH-группа у 2′-углерода)</w:t>
            </w:r>
          </w:p>
        </w:tc>
        <w:tc>
          <w:tcPr>
            <w:tcW w:type="dxa" w:w="37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Рибоза (есть OH-группа у 2′-углерода)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Азотистые основания</w:t>
            </w:r>
          </w:p>
        </w:tc>
        <w:tc>
          <w:tcPr>
            <w:tcW w:type="dxa" w:w="3713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Аденин (А), гуанин (Г), цитозин (Ц), тимин (Т)</w:t>
            </w:r>
          </w:p>
        </w:tc>
        <w:tc>
          <w:tcPr>
            <w:tcW w:type="dxa" w:w="3713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Аденин (А), гуанин (Г), цитозин (Ц), урацил (У)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Структура</w:t>
            </w:r>
          </w:p>
        </w:tc>
        <w:tc>
          <w:tcPr>
            <w:tcW w:type="dxa" w:w="37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Преимущественно двухцепочечная (двойная спираль)</w:t>
            </w:r>
          </w:p>
        </w:tc>
        <w:tc>
          <w:tcPr>
            <w:tcW w:type="dxa" w:w="37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Преимущественно одноцепочечная (может образовывать вторичные структуры)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Функция</w:t>
            </w:r>
          </w:p>
        </w:tc>
        <w:tc>
          <w:tcPr>
            <w:tcW w:type="dxa" w:w="3713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Хранение и передача генетической информации</w:t>
            </w:r>
          </w:p>
        </w:tc>
        <w:tc>
          <w:tcPr>
            <w:tcW w:type="dxa" w:w="3713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Реализация генетической информации (мРНК, рРНК, тРНК и др.)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Стабильность</w:t>
            </w:r>
          </w:p>
        </w:tc>
        <w:tc>
          <w:tcPr>
            <w:tcW w:type="dxa" w:w="37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Высокая (за счёт дезоксирибозы и двойной спирали)</w:t>
            </w:r>
          </w:p>
        </w:tc>
        <w:tc>
          <w:tcPr>
            <w:tcW w:type="dxa" w:w="371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Ниже (рибоза более подвержена гидролизу)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16"/>
        </w:rPr>
      </w:r>
    </w:p>
    <w:p>
      <w:pPr>
        <w:keepNext/>
        <w:keepLines/>
        <w:spacing w:before="4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Пурины и пиримидины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Пурины (аденин, гуанин)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двухкольцевые структуры: одно пятичленное кольцо слито с шестичленным.</w:t>
      </w:r>
    </w:p>
    <w:p>
      <w:pPr>
        <w:tabs>
          <w:tab w:pos="595" w:val="left"/>
        </w:tabs>
        <w:spacing w:after="12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Пиримидины (цитозин, тимин, урацил)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одно шестичленное кольцо.</w:t>
      </w:r>
    </w:p>
    <w:p>
      <w:pPr>
        <w:spacing w:after="120" w:before="0" w:line="312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Комплементарность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обеспечивается водородными связями: А–Т (или А–У) образуют 2 связи, Г–Ц — 3 связи.</w:t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2.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История открытия ДНК. Уровни организации и компактизации ДНК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История открытия</w:t>
      </w:r>
    </w:p>
    <w:p>
      <w:pPr>
        <w:keepNext/>
        <w:keepLines/>
        <w:spacing w:before="120" w:after="6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595959"/>
          <w:sz w:val="21"/>
        </w:rPr>
        <w:t>Таблица 2 — Хронология ключевых открытий</w:t>
      </w:r>
    </w:p>
    <w:tbl>
      <w:tblPr>
        <w:tblW w:type="auto" w:w="0"/>
        <w:jc w:val="center"/>
        <w:tblBorders>
          <w:top w:val="single" w:sz="6" w:space="0" w:color="B4C4DE"/>
          <w:left w:val="single" w:sz="6" w:space="0" w:color="B4C4DE"/>
          <w:bottom w:val="single" w:sz="6" w:space="0" w:color="B4C4DE"/>
          <w:right w:val="single" w:sz="6" w:space="0" w:color="B4C4DE"/>
          <w:insideH w:val="single" w:sz="6" w:space="0" w:color="B4C4DE"/>
          <w:insideV w:val="single" w:sz="6" w:space="0" w:color="B4C4DE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8278"/>
      </w:tblGrid>
      <w:tr>
        <w:trPr>
          <w:tblHeader w:val="true"/>
          <w:cantSplit/>
        </w:trPr>
        <w:tc>
          <w:tcPr>
            <w:tcW w:type="dxa" w:w="1191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Год</w:t>
            </w:r>
          </w:p>
        </w:tc>
        <w:tc>
          <w:tcPr>
            <w:tcW w:type="dxa" w:w="8277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Событие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1869</w:t>
            </w:r>
          </w:p>
        </w:tc>
        <w:tc>
          <w:tcPr>
            <w:tcW w:type="dxa" w:w="827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Фридрих Мишер выделил «нуклеин» из ядер лейкоцитов.</w:t>
            </w:r>
          </w:p>
        </w:tc>
      </w:tr>
      <w:tr>
        <w:trPr>
          <w:cantSplit/>
        </w:trPr>
        <w:tc>
          <w:tcPr>
            <w:tcW w:type="dxa" w:w="1191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1928</w:t>
            </w:r>
          </w:p>
        </w:tc>
        <w:tc>
          <w:tcPr>
            <w:tcW w:type="dxa" w:w="8277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Эксперимент Ф. Гриффита — трансформация пневмококков.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1944</w:t>
            </w:r>
          </w:p>
        </w:tc>
        <w:tc>
          <w:tcPr>
            <w:tcW w:type="dxa" w:w="827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О. Эвери, К. Маклауд, М. Маккарти доказали, что ДНК — носитель наследственной информации.</w:t>
            </w:r>
          </w:p>
        </w:tc>
      </w:tr>
      <w:tr>
        <w:trPr>
          <w:cantSplit/>
        </w:trPr>
        <w:tc>
          <w:tcPr>
            <w:tcW w:type="dxa" w:w="1191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1952</w:t>
            </w:r>
          </w:p>
        </w:tc>
        <w:tc>
          <w:tcPr>
            <w:tcW w:type="dxa" w:w="8277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Эксперимент Херши–Чейз: радиоактивные метки ДНК и белка у бактериофагов.</w:t>
            </w:r>
          </w:p>
        </w:tc>
      </w:tr>
      <w:tr>
        <w:trPr>
          <w:cantSplit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1953</w:t>
            </w:r>
          </w:p>
        </w:tc>
        <w:tc>
          <w:tcPr>
            <w:tcW w:type="dxa" w:w="827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Дж. Уотсон и Ф. Крик предложили модель двойной спирали ДНК (на основе данных Р. Франклин и М. Уилкинса).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16"/>
        </w:rPr>
      </w:r>
    </w:p>
    <w:p>
      <w:pPr>
        <w:keepNext/>
        <w:keepLines/>
        <w:spacing w:before="4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Уровни компактизации ДНК у эукариот</w:t>
      </w:r>
    </w:p>
    <w:p>
      <w:pPr>
        <w:tabs>
          <w:tab w:pos="595" w:val="left"/>
        </w:tabs>
        <w:spacing w:after="8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Нуклеосомный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ДНК накручивается на октамер гистонов (H2A, H2B, H3, H4), образуя нуклеосому («бусины на нити»).</w:t>
      </w:r>
    </w:p>
    <w:p>
      <w:pPr>
        <w:tabs>
          <w:tab w:pos="595" w:val="left"/>
        </w:tabs>
        <w:spacing w:after="8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Нуклеомерный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нуклеосомы упаковываются в 30-нм фибриллу (с участием гистона H1).</w:t>
      </w:r>
    </w:p>
    <w:p>
      <w:pPr>
        <w:tabs>
          <w:tab w:pos="595" w:val="left"/>
        </w:tabs>
        <w:spacing w:after="8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Хромомерный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фибрилла формирует петли, закреплённые на белковом каркасе.</w:t>
      </w:r>
    </w:p>
    <w:p>
      <w:pPr>
        <w:tabs>
          <w:tab w:pos="595" w:val="left"/>
        </w:tabs>
        <w:spacing w:after="12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4.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Хромонемный / хромосомный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максимальная конденсация в метафазную хромосому.</w:t>
      </w:r>
    </w:p>
    <w:p>
      <w:pPr>
        <w:spacing w:after="120" w:before="0" w:line="312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У прокариот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ДНК организована в нуклеоид: кольцевая молекула ДНК связана с белками и суперспирализована (топоизомеразы, ДНК-гираза).</w:t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3.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Свойства и основные функции ДНК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Свойства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Комплементарность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специфическое спаривание оснований (А–Т, Г–Ц).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Антипараллельность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цепи ДНК направлены противоположно (5′→3′ и 3′→5′).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Полуконсервативность репликации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каждая дочерняя молекула содержит одну старую и одну новую цепь.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Стабильность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двойная спираль и отсутствие 2′-OH-группы защищают ДНК от гидролиза.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Функции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хранение генетической информации;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передача информации при делении клетки (репликация);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реализация информации через транскрипцию (синтез РНК);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регуляция экспрессии генов (промоторы, энхансеры, сайленсеры).</w:t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4.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Репликация ДНК. Характеристика процессов синтеза ДНК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Этапы репликации</w:t>
      </w:r>
    </w:p>
    <w:p>
      <w:pPr>
        <w:tabs>
          <w:tab w:pos="595" w:val="left"/>
        </w:tabs>
        <w:spacing w:after="8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1.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Инициация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распознавание точки начала репликации (ori), расплетение двойной спирали (хеликаза), стабилизация одноцепочечных участков (SSB-белки), синтез РНК-праймера (праймаза).</w:t>
      </w:r>
    </w:p>
    <w:p>
      <w:pPr>
        <w:tabs>
          <w:tab w:pos="595" w:val="left"/>
        </w:tabs>
        <w:spacing w:after="8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2.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Элонгация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удлинение цепи ДНК-полимеразой в направлении 5′→3′. Лидирующая цепь синтезируется непрерывно, отстающая — фрагментами Оказаки.</w:t>
      </w:r>
    </w:p>
    <w:p>
      <w:pPr>
        <w:tabs>
          <w:tab w:pos="595" w:val="left"/>
        </w:tabs>
        <w:spacing w:after="160" w:line="300" w:lineRule="auto"/>
        <w:ind w:left="595" w:hanging="595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3.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Терминация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удаление праймеров, зашивание разрывов лигазой, завершение синтеза.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Ключевые принципы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полуконсервативность;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антипараллельность;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комплементарность;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челночный синтез (фрагменты Оказаки).</w:t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5.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Ферменты синтеза ДНК</w:t>
      </w:r>
    </w:p>
    <w:p>
      <w:pPr>
        <w:keepNext/>
        <w:keepLines/>
        <w:spacing w:before="120" w:after="6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595959"/>
          <w:sz w:val="21"/>
        </w:rPr>
        <w:t>Таблица 3 — Ферменты репликации и их функции</w:t>
      </w:r>
    </w:p>
    <w:tbl>
      <w:tblPr>
        <w:tblW w:type="auto" w:w="0"/>
        <w:jc w:val="center"/>
        <w:tblBorders>
          <w:top w:val="single" w:sz="6" w:space="0" w:color="B4C4DE"/>
          <w:left w:val="single" w:sz="6" w:space="0" w:color="B4C4DE"/>
          <w:bottom w:val="single" w:sz="6" w:space="0" w:color="B4C4DE"/>
          <w:right w:val="single" w:sz="6" w:space="0" w:color="B4C4DE"/>
          <w:insideH w:val="single" w:sz="6" w:space="0" w:color="B4C4DE"/>
          <w:insideV w:val="single" w:sz="6" w:space="0" w:color="B4C4DE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6520"/>
      </w:tblGrid>
      <w:tr>
        <w:trPr>
          <w:tblHeader w:val="true"/>
          <w:cantSplit/>
        </w:trPr>
        <w:tc>
          <w:tcPr>
            <w:tcW w:type="dxa" w:w="2948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Фермент / белок</w:t>
            </w:r>
          </w:p>
        </w:tc>
        <w:tc>
          <w:tcPr>
            <w:tcW w:type="dxa" w:w="6520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Функция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Хеликаза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Расплетает двойную спираль.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Топоизомераза (ДНК-гираза)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Снимает суперспирализацию перед репликационной вилкой.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SSB-белки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Стабилизируют одноцепочечную ДНК.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Праймаза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Синтезирует РНК-праймер.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ДНК-полимераза</w:t>
            </w:r>
          </w:p>
        </w:tc>
        <w:tc>
          <w:tcPr>
            <w:tcW w:type="dxa" w:w="6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Достраивает цепь ДНК (у эукариот: α, δ, ε; у прокариот: Pol III — основной фермент, Pol I — удаляет праймеры).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Лигаза</w:t>
            </w:r>
          </w:p>
        </w:tc>
        <w:tc>
          <w:tcPr>
            <w:tcW w:type="dxa" w:w="6520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Сшивает фрагменты Оказаки.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16"/>
        </w:rPr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6.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Повреждение и репарация ДНК. Основные причины и типы повреждения ДНК. Ферменты репарации ДНК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Причины повреждений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спонтанные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депуринизация, дезаминирование;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физические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УФ-излучение, ионизирующая радиация;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химические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алкилирующие агенты, окислители.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Типы повреждений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димеры тимина (УФ-излучение);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одно- и двунитевые разрывы;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модификации оснований (окисление, алкилирование);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>вставки / делеции, вызванные ошибками репликации.</w:t>
      </w:r>
    </w:p>
    <w:p>
      <w:pPr>
        <w:keepNext/>
        <w:keepLines/>
        <w:spacing w:before="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Ферменты репарации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эндонуклеазы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вырезают повреждённый участок;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ДНК-полимеразы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заполняют брешь;</w:t>
      </w:r>
    </w:p>
    <w:p>
      <w:pPr>
        <w:tabs>
          <w:tab w:pos="595" w:val="left"/>
        </w:tabs>
        <w:spacing w:after="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лигазы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зашивают разрыв;</w:t>
      </w:r>
    </w:p>
    <w:p>
      <w:pPr>
        <w:tabs>
          <w:tab w:pos="595" w:val="left"/>
        </w:tabs>
        <w:spacing w:after="160" w:line="300" w:lineRule="auto"/>
        <w:ind w:left="595" w:hanging="312"/>
        <w:jc w:val="left"/>
      </w:pPr>
      <w:r>
        <w:rPr>
          <w:rFonts w:ascii="Times New Roman" w:hAnsi="Times New Roman" w:cs="Times New Roman" w:eastAsia="Times New Roman"/>
          <w:b/>
          <w:i w:val="0"/>
          <w:color w:val="2E5C8A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фотолиазы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6"/>
        </w:rPr>
        <w:t xml:space="preserve"> — расщепляют димеры тимина при фотореактивации.</w:t>
      </w:r>
    </w:p>
    <w:p>
      <w:pPr>
        <w:keepNext/>
        <w:keepLines/>
        <w:pBdr>
          <w:left w:val="single" w:sz="24" w:space="5" w:color="1F3864"/>
          <w:bottom w:val="single" w:sz="6" w:space="5" w:color="B4C4DE"/>
        </w:pBdr>
        <w:shd w:val="clear" w:color="auto" w:fill="F4F7FC"/>
        <w:spacing w:before="400" w:after="180" w:line="264" w:lineRule="auto"/>
        <w:ind w:left="142" w:right="85"/>
      </w:pP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 xml:space="preserve">ВОПРОС 7.  </w:t>
      </w:r>
      <w:r>
        <w:rPr>
          <w:rFonts w:ascii="Times New Roman" w:hAnsi="Times New Roman" w:cs="Times New Roman" w:eastAsia="Times New Roman"/>
          <w:b/>
          <w:i w:val="0"/>
          <w:color w:val="1F3864"/>
          <w:sz w:val="27"/>
        </w:rPr>
        <w:t>Типы репарации ДНК</w:t>
      </w:r>
    </w:p>
    <w:p>
      <w:pPr>
        <w:keepNext/>
        <w:keepLines/>
        <w:spacing w:before="120" w:after="6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595959"/>
          <w:sz w:val="21"/>
        </w:rPr>
        <w:t>Таблица 4 — Основные механизмы репарации ДНК</w:t>
      </w:r>
    </w:p>
    <w:tbl>
      <w:tblPr>
        <w:tblW w:type="auto" w:w="0"/>
        <w:jc w:val="center"/>
        <w:tblBorders>
          <w:top w:val="single" w:sz="6" w:space="0" w:color="B4C4DE"/>
          <w:left w:val="single" w:sz="6" w:space="0" w:color="B4C4DE"/>
          <w:bottom w:val="single" w:sz="6" w:space="0" w:color="B4C4DE"/>
          <w:right w:val="single" w:sz="6" w:space="0" w:color="B4C4DE"/>
          <w:insideH w:val="single" w:sz="6" w:space="0" w:color="B4C4DE"/>
          <w:insideV w:val="single" w:sz="6" w:space="0" w:color="B4C4DE"/>
        </w:tblBorders>
        <w:tblLayout w:type="fixed"/>
        <w:tblLook w:firstColumn="1" w:firstRow="1" w:lastColumn="0" w:lastRow="0" w:noHBand="0" w:noVBand="1" w:val="04A0"/>
      </w:tblPr>
      <w:tblGrid>
        <w:gridCol w:w="2664"/>
        <w:gridCol w:w="6804"/>
      </w:tblGrid>
      <w:tr>
        <w:trPr>
          <w:tblHeader w:val="true"/>
          <w:cantSplit/>
        </w:trPr>
        <w:tc>
          <w:tcPr>
            <w:tcW w:type="dxa" w:w="2665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Тип репарации</w:t>
            </w:r>
          </w:p>
        </w:tc>
        <w:tc>
          <w:tcPr>
            <w:tcW w:type="dxa" w:w="6803"/>
            <w:shd w:val="clear" w:color="auto" w:fill="1F3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Характеристика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Прямая репарация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Прямое восстановление повреждённого основания без вырезания (например, фотолиаза расщепляет димеры тимина; метилтрансферазы удаляют метильные группы).</w:t>
            </w:r>
          </w:p>
        </w:tc>
      </w:tr>
      <w:tr>
        <w:trPr>
          <w:cantSplit/>
        </w:trPr>
        <w:tc>
          <w:tcPr>
            <w:tcW w:type="dxa" w:w="2665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Эксцизионная репарация</w:t>
            </w:r>
          </w:p>
        </w:tc>
        <w:tc>
          <w:tcPr>
            <w:tcW w:type="dxa" w:w="6803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Вырезание повреждённого участка (нуклеотидная — NER, базовая — BER) с последующим синтезом и лигированием.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Пострепликативная репарация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Заполнение брешей после репликации (рекомбинационная репарация).</w:t>
            </w:r>
          </w:p>
        </w:tc>
      </w:tr>
      <w:tr>
        <w:trPr>
          <w:cantSplit/>
        </w:trPr>
        <w:tc>
          <w:tcPr>
            <w:tcW w:type="dxa" w:w="2665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SOS-репарация</w:t>
            </w:r>
          </w:p>
        </w:tc>
        <w:tc>
          <w:tcPr>
            <w:tcW w:type="dxa" w:w="6803"/>
            <w:shd w:val="clear" w:color="auto" w:fill="EEF3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Индуцируется при массивных повреждениях; использует ДНК-полимеразы с низкой точностью (риск мутаций).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F3864"/>
                <w:sz w:val="24"/>
              </w:rPr>
              <w:t>Mismatch-репарация</w:t>
            </w:r>
          </w:p>
        </w:tc>
        <w:tc>
          <w:tcPr>
            <w:tcW w:type="dxa" w:w="680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 w:line="269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4"/>
              </w:rPr>
              <w:t>Исправление ошибок спаривания оснований, не замеченных ДНК-полимеразой (распознавание неметилированной дочерней цепи у прокариот, разрывов у эукариот).</w:t>
            </w:r>
          </w:p>
        </w:tc>
      </w:tr>
    </w:tbl>
    <w:p>
      <w:pPr>
        <w:spacing w:after="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12"/>
        </w:rPr>
      </w:r>
    </w:p>
    <w:p>
      <w:pPr>
        <w:pBdr>
          <w:bottom w:val="single" w:sz="12" w:space="1" w:color="1F3864"/>
        </w:pBdr>
        <w:spacing w:before="20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4"/>
        </w:rPr>
      </w:r>
    </w:p>
    <w:p>
      <w:pPr>
        <w:spacing w:line="240" w:lineRule="auto" w:after="0"/>
        <w:jc w:val="center"/>
      </w:pPr>
      <w:r>
        <w:rPr>
          <w:rFonts w:ascii="Times New Roman" w:hAnsi="Times New Roman" w:cs="Times New Roman" w:eastAsia="Times New Roman"/>
          <w:b w:val="0"/>
          <w:i/>
          <w:color w:val="595959"/>
          <w:sz w:val="19"/>
        </w:rPr>
        <w:t>Материал подготовлен в формате А4 и готов к печати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color w:val="595959"/>
        <w:sz w:val="19"/>
      </w:rPr>
      <w:t xml:space="preserve">— </w:t>
    </w:r>
    <w:r>
      <w:rPr>
        <w:rFonts w:ascii="Times New Roman" w:hAnsi="Times New Roman" w:cs="Times New Roman" w:eastAsia="Times New Roman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cs="Times New Roman" w:eastAsia="Times New Roman"/>
        <w:b w:val="0"/>
        <w:i w:val="0"/>
        <w:color w:val="595959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4734"/>
      <w:gridCol w:w="4734"/>
    </w:tblGrid>
    <w:tr>
      <w:tc>
        <w:tcPr>
          <w:tcW w:type="dxa" w:w="4535"/>
          <w:tcMar>
            <w:top w:w="0" w:type="dxa"/>
            <w:start w:w="0" w:type="dxa"/>
            <w:bottom w:w="0" w:type="dxa"/>
            <w:end w:w="0" w:type="dxa"/>
          </w:tcMar>
          <w:vAlign w:val="bottom"/>
        </w:tcPr>
        <w:p>
          <w:pPr>
            <w:spacing w:after="0" w:before="0" w:line="240" w:lineRule="auto"/>
            <w:jc w:val="left"/>
          </w:pPr>
          <w:r>
            <w:rPr>
              <w:rFonts w:ascii="Times New Roman" w:hAnsi="Times New Roman" w:cs="Times New Roman" w:eastAsia="Times New Roman"/>
              <w:b w:val="0"/>
              <w:i/>
              <w:color w:val="595959"/>
              <w:sz w:val="18"/>
            </w:rPr>
            <w:t>Ответы по биологии № 3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vAlign w:val="bottom"/>
        </w:tcPr>
        <w:p>
          <w:pPr>
            <w:spacing w:after="0" w:before="0" w:line="240" w:lineRule="auto"/>
            <w:jc w:val="right"/>
          </w:pPr>
          <w:r>
            <w:rPr>
              <w:rFonts w:ascii="Times New Roman" w:hAnsi="Times New Roman" w:cs="Times New Roman" w:eastAsia="Times New Roman"/>
              <w:b w:val="0"/>
              <w:i/>
              <w:color w:val="595959"/>
              <w:sz w:val="18"/>
            </w:rPr>
            <w:t>Нуклеиновые кислоты: ДНК и РНК</w:t>
          </w:r>
        </w:p>
      </w:tc>
    </w:tr>
  </w:tbl>
  <w:p>
    <w:pPr>
      <w:pStyle w:val="Header"/>
      <w:pBdr>
        <w:bottom w:val="single" w:sz="6" w:space="2" w:color="C9D5E8"/>
      </w:pBdr>
      <w:spacing w:after="0" w:before="20" w:line="240" w:lineRule="auto"/>
    </w:pPr>
    <w:r>
      <w:rPr>
        <w:rFonts w:ascii="Times New Roman" w:hAnsi="Times New Roman" w:cs="Times New Roman" w:eastAsia="Times New Roman"/>
        <w:b w:val="0"/>
        <w:i w:val="0"/>
        <w:color w:val="1A1A1A"/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12" w:lineRule="auto"/>
    </w:pPr>
    <w:rPr>
      <w:rFonts w:ascii="Times New Roman" w:hAnsi="Times New Roman" w:cs="Times New Roman" w:eastAsia="Times New Roman"/>
      <w:color w:val="1A1A1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