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40" w:lineRule="auto"/>
        <w:jc w:val="center"/>
        <w:pBdr>
          <w:bottom w:val="single" w:sz="18" w:space="1" w:color="5C2233"/>
        </w:pBdr>
      </w:pPr>
      <w:r>
        <w:rPr>
          <w:rFonts w:ascii="Arial" w:hAnsi="Arial" w:cs="Arial" w:eastAsia="Arial"/>
          <w:b w:val="0"/>
          <w:i w:val="0"/>
          <w:color w:val="5C2233"/>
          <w:sz w:val="8"/>
          <w:lang w:val="ru-RU" w:eastAsia="ru-RU" w:bidi="ar-SA"/>
        </w:rPr>
        <w:t xml:space="preserve"> </w:t>
      </w:r>
    </w:p>
    <w:p>
      <w:pPr>
        <w:spacing w:before="160" w:after="0" w:line="240" w:lineRule="auto"/>
        <w:jc w:val="center"/>
      </w:pPr>
      <w:r>
        <w:rPr>
          <w:rFonts w:ascii="Arial" w:hAnsi="Arial" w:cs="Arial" w:eastAsia="Arial"/>
          <w:b/>
          <w:i w:val="0"/>
          <w:color w:val="8A6D3B"/>
          <w:sz w:val="22"/>
          <w:lang w:val="ru-RU" w:eastAsia="ru-RU" w:bidi="ar-SA"/>
        </w:rPr>
        <w:t>1 КУРС  ·  КУЛЬТУРОЛОГИЯ  ·  СЕМИНАР 3</w:t>
      </w:r>
    </w:p>
    <w:p>
      <w:pPr>
        <w:spacing w:before="80" w:after="40" w:line="240" w:lineRule="auto"/>
        <w:jc w:val="center"/>
      </w:pPr>
      <w:r>
        <w:rPr>
          <w:rFonts w:ascii="Arial" w:hAnsi="Arial" w:cs="Arial" w:eastAsia="Arial"/>
          <w:b/>
          <w:i w:val="0"/>
          <w:color w:val="5C2233"/>
          <w:sz w:val="52"/>
          <w:lang w:val="ru-RU" w:eastAsia="ru-RU" w:bidi="ar-SA"/>
        </w:rPr>
        <w:t>УЧЕБНОЕ ПОСОБИЕ</w:t>
      </w:r>
    </w:p>
    <w:p>
      <w:pPr>
        <w:spacing w:before="0" w:after="200" w:line="240" w:lineRule="auto"/>
        <w:jc w:val="center"/>
        <w:pBdr>
          <w:bottom w:val="single" w:sz="6" w:space="8" w:color="8A6D3B"/>
        </w:pBdr>
      </w:pPr>
      <w:r>
        <w:rPr>
          <w:rFonts w:ascii="Arial" w:hAnsi="Arial" w:cs="Arial" w:eastAsia="Arial"/>
          <w:b w:val="0"/>
          <w:i/>
          <w:color w:val="4A4A4A"/>
          <w:sz w:val="24"/>
          <w:lang w:val="ru-RU" w:eastAsia="ru-RU" w:bidi="ar-SA"/>
        </w:rPr>
        <w:t>выучить дома  ·  цитата  ·  ссылка открывается кликом</w:t>
      </w:r>
    </w:p>
    <w:p>
      <w:pPr>
        <w:spacing w:before="0" w:after="160" w:line="276" w:lineRule="auto"/>
        <w:ind w:firstLine="0" w:left="0"/>
        <w:jc w:val="left"/>
        <w:widowControl w:val="true"/>
      </w:pPr>
      <w:r>
        <w:rPr>
          <w:rFonts w:ascii="Times New Roman" w:hAnsi="Times New Roman" w:cs="Times New Roman" w:eastAsia="Times New Roman"/>
          <w:b w:val="0"/>
          <w:i w:val="0"/>
          <w:color w:val="1C1C1C"/>
          <w:sz w:val="23"/>
          <w:lang w:val="ru-RU" w:eastAsia="ru-RU" w:bidi="ar-SA"/>
        </w:rPr>
        <w:t>Те же 10 пунктов, что в конспекте к семинару. Жёлтый блок — дословная цитата или выверенный пересказ. Википедия не используется. Ссылки проверены запросом страницы.</w:t>
      </w:r>
    </w:p>
    <w:p>
      <w:pPr>
        <w:keepNext/>
        <w:spacing w:before="160" w:after="60" w:line="240" w:lineRule="auto"/>
        <w:ind w:firstLine="0" w:left="0"/>
        <w:jc w:val="left"/>
      </w:pPr>
      <w:r>
        <w:rPr>
          <w:rFonts w:ascii="Arial" w:hAnsi="Arial" w:cs="Arial" w:eastAsia="Arial"/>
          <w:b/>
          <w:i w:val="0"/>
          <w:color w:val="5C2233"/>
          <w:sz w:val="24"/>
          <w:lang w:val="ru-RU" w:eastAsia="ru-RU" w:bidi="ar-SA"/>
        </w:rPr>
        <w:t>Как пользоваться</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Сначала текст пункта — устный ответ.</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Потом цитата: её можно процитировать преподавателю.</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Синий блок — ловушки (висячие сады, «монотеизм Эхнатона», эволюционная лестница религий, выдуманный вопрос 7).</w:t>
      </w:r>
    </w:p>
    <w:p>
      <w:pPr>
        <w:keepNext/>
        <w:spacing w:before="160" w:after="60" w:line="240" w:lineRule="auto"/>
        <w:ind w:firstLine="0" w:left="0"/>
        <w:jc w:val="left"/>
      </w:pPr>
      <w:r>
        <w:rPr>
          <w:rFonts w:ascii="Arial" w:hAnsi="Arial" w:cs="Arial" w:eastAsia="Arial"/>
          <w:b/>
          <w:i w:val="0"/>
          <w:color w:val="5C2233"/>
          <w:sz w:val="24"/>
          <w:lang w:val="ru-RU" w:eastAsia="ru-RU" w:bidi="ar-SA"/>
        </w:rPr>
        <w:t>Откройте и держите под рукой</w:t>
      </w:r>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3">
        <w:r>
          <w:rPr>
            <w:rFonts w:ascii="Arial" w:hAnsi="Arial" w:cs="Arial" w:eastAsia="Arial"/>
            <w:color w:val="1F4E79"/>
            <w:u w:val="single"/>
            <w:sz w:val="22"/>
            <w:szCs w:val="22"/>
          </w:rPr>
          <w:t xml:space="preserve">Кравченко. Гл. 5. Первобытная культура</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4">
        <w:r>
          <w:rPr>
            <w:rFonts w:ascii="Arial" w:hAnsi="Arial" w:cs="Arial" w:eastAsia="Arial"/>
            <w:color w:val="1F4E79"/>
            <w:u w:val="single"/>
            <w:sz w:val="22"/>
            <w:szCs w:val="22"/>
          </w:rPr>
          <w:t xml:space="preserve">Кравченко. Гл. 6. Культура Египта</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5">
        <w:r>
          <w:rPr>
            <w:rFonts w:ascii="Arial" w:hAnsi="Arial" w:cs="Arial" w:eastAsia="Arial"/>
            <w:color w:val="1F4E79"/>
            <w:u w:val="single"/>
            <w:sz w:val="22"/>
            <w:szCs w:val="22"/>
          </w:rPr>
          <w:t xml:space="preserve">БРЭ. Тотемизм</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6">
        <w:r>
          <w:rPr>
            <w:rFonts w:ascii="Arial" w:hAnsi="Arial" w:cs="Arial" w:eastAsia="Arial"/>
            <w:color w:val="1F4E79"/>
            <w:u w:val="single"/>
            <w:sz w:val="22"/>
            <w:szCs w:val="22"/>
          </w:rPr>
          <w:t xml:space="preserve">Тайлор. Primitive Culture (архив)</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7">
        <w:r>
          <w:rPr>
            <w:rFonts w:ascii="Arial" w:hAnsi="Arial" w:cs="Arial" w:eastAsia="Arial"/>
            <w:color w:val="1F4E79"/>
            <w:u w:val="single"/>
            <w:sz w:val="22"/>
            <w:szCs w:val="22"/>
          </w:rPr>
          <w:t xml:space="preserve">ЮНЕСКО. Мемфис и пирамиды</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8">
        <w:r>
          <w:rPr>
            <w:rFonts w:ascii="Arial" w:hAnsi="Arial" w:cs="Arial" w:eastAsia="Arial"/>
            <w:color w:val="1F4E79"/>
            <w:u w:val="single"/>
            <w:sz w:val="22"/>
            <w:szCs w:val="22"/>
          </w:rPr>
          <w:t xml:space="preserve">ЮНЕСКО. Ласко / долина Везер</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19">
        <w:r>
          <w:rPr>
            <w:rFonts w:ascii="Arial" w:hAnsi="Arial" w:cs="Arial" w:eastAsia="Arial"/>
            <w:color w:val="1F4E79"/>
            <w:u w:val="single"/>
            <w:sz w:val="22"/>
            <w:szCs w:val="22"/>
          </w:rPr>
          <w:t xml:space="preserve">ЮНЕСКО. Альтамира</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0">
        <w:r>
          <w:rPr>
            <w:rFonts w:ascii="Arial" w:hAnsi="Arial" w:cs="Arial" w:eastAsia="Arial"/>
            <w:color w:val="1F4E79"/>
            <w:u w:val="single"/>
            <w:sz w:val="22"/>
            <w:szCs w:val="22"/>
          </w:rPr>
          <w:t xml:space="preserve">Британский музей. Розеттский камень</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1">
        <w:r>
          <w:rPr>
            <w:rFonts w:ascii="Arial" w:hAnsi="Arial" w:cs="Arial" w:eastAsia="Arial"/>
            <w:color w:val="1F4E79"/>
            <w:u w:val="single"/>
            <w:sz w:val="22"/>
            <w:szCs w:val="22"/>
          </w:rPr>
          <w:t xml:space="preserve">Лувр. Стела Хаммурапи</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2">
        <w:r>
          <w:rPr>
            <w:rFonts w:ascii="Arial" w:hAnsi="Arial" w:cs="Arial" w:eastAsia="Arial"/>
            <w:color w:val="1F4E79"/>
            <w:u w:val="single"/>
            <w:sz w:val="22"/>
            <w:szCs w:val="22"/>
          </w:rPr>
          <w:t xml:space="preserve">ETCSL. Гильгамеш (Оксфорд)</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3">
        <w:r>
          <w:rPr>
            <w:rFonts w:ascii="Arial" w:hAnsi="Arial" w:cs="Arial" w:eastAsia="Arial"/>
            <w:color w:val="1F4E79"/>
            <w:u w:val="single"/>
            <w:sz w:val="22"/>
            <w:szCs w:val="22"/>
          </w:rPr>
          <w:t xml:space="preserve">OpenStax World History: Paleolithic</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4">
        <w:r>
          <w:rPr>
            <w:rFonts w:ascii="Arial" w:hAnsi="Arial" w:cs="Arial" w:eastAsia="Arial"/>
            <w:color w:val="1F4E79"/>
            <w:u w:val="single"/>
            <w:sz w:val="22"/>
            <w:szCs w:val="22"/>
          </w:rPr>
          <w:t xml:space="preserve">OpenStax: Neolithic Revolution</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5">
        <w:r>
          <w:rPr>
            <w:rFonts w:ascii="Arial" w:hAnsi="Arial" w:cs="Arial" w:eastAsia="Arial"/>
            <w:color w:val="1F4E79"/>
            <w:u w:val="single"/>
            <w:sz w:val="22"/>
            <w:szCs w:val="22"/>
          </w:rPr>
          <w:t xml:space="preserve">OpenStax: Mesopotamia</w:t>
        </w:r>
      </w:hyperlink>
    </w:p>
    <w:p>
      <w:pPr>
        <w:spacing w:before="0" w:after="40" w:line="230" w:lineRule="auto"/>
        <w:ind w:left="198"/>
        <w:jc w:val="left"/>
      </w:pPr>
      <w:r>
        <w:rPr>
          <w:rFonts w:ascii="Arial" w:hAnsi="Arial" w:cs="Arial" w:eastAsia="Arial"/>
          <w:b w:val="0"/>
          <w:i w:val="0"/>
          <w:color w:val="7A3A48"/>
          <w:sz w:val="20"/>
          <w:lang w:val="ru-RU" w:eastAsia="ru-RU" w:bidi="ar-SA"/>
        </w:rPr>
        <w:t xml:space="preserve">•  </w:t>
      </w:r>
      <w:hyperlink r:id="rId26">
        <w:r>
          <w:rPr>
            <w:rFonts w:ascii="Arial" w:hAnsi="Arial" w:cs="Arial" w:eastAsia="Arial"/>
            <w:color w:val="1F4E79"/>
            <w:u w:val="single"/>
            <w:sz w:val="22"/>
            <w:szCs w:val="22"/>
          </w:rPr>
          <w:t xml:space="preserve">OpenStax: Egypt</w:t>
        </w:r>
      </w:hyperlink>
    </w:p>
    <w:p>
      <w:r>
        <w:br w:type="page"/>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5C2233"/>
            <w:tcMar>
              <w:top w:w="140" w:type="dxa"/>
              <w:left w:w="180" w:type="dxa"/>
              <w:bottom w:w="140" w:type="dxa"/>
              <w:right w:w="180" w:type="dxa"/>
            </w:tcMar>
          </w:tcPr>
          <w:p>
            <w:pPr>
              <w:spacing w:before="0" w:after="40" w:line="240" w:lineRule="auto"/>
              <w:jc w:val="left"/>
            </w:pPr>
            <w:r>
              <w:rPr>
                <w:rFonts w:ascii="Arial" w:hAnsi="Arial" w:cs="Arial" w:eastAsia="Arial"/>
                <w:b/>
                <w:i w:val="0"/>
                <w:color w:val="E0C8C8"/>
                <w:sz w:val="18"/>
                <w:lang w:val="ru-RU" w:eastAsia="ru-RU" w:bidi="ar-SA"/>
              </w:rPr>
              <w:t>СЕМИНАР 3  ·  УЧИТЬ</w:t>
            </w:r>
          </w:p>
          <w:p>
            <w:pPr>
              <w:spacing w:before="0" w:after="0" w:line="240" w:lineRule="auto"/>
              <w:jc w:val="left"/>
            </w:pPr>
            <w:r>
              <w:rPr>
                <w:rFonts w:ascii="Arial" w:hAnsi="Arial" w:cs="Arial" w:eastAsia="Arial"/>
                <w:b/>
                <w:i w:val="0"/>
                <w:color w:val="FFFFFF"/>
                <w:sz w:val="32"/>
                <w:lang w:val="ru-RU" w:eastAsia="ru-RU" w:bidi="ar-SA"/>
              </w:rPr>
              <w:t>Первобытность, Египет, Месопотамия</w:t>
            </w:r>
          </w:p>
        </w:tc>
      </w:tr>
    </w:tbl>
    <w:p>
      <w:pPr>
        <w:spacing w:before="0" w:after="16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1.  Что такое первобытная культура</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Дописьменная, догосударственная культура родового общества. Не оценка «плохо», а тип. Тайлор даёт общее определение культуры; Кравченко сужает первобытную до архаики каменного века и «осколков» присваивающего хозяйства.</w:t>
      </w:r>
    </w:p>
    <w:p>
      <w:pPr>
        <w:keepNext/>
        <w:spacing w:before="40" w:after="40" w:line="240" w:lineRule="auto"/>
        <w:jc w:val="left"/>
      </w:pPr>
      <w:r>
        <w:rPr>
          <w:rFonts w:ascii="Arial" w:hAnsi="Arial" w:cs="Arial" w:eastAsia="Arial"/>
          <w:b/>
          <w:i w:val="0"/>
          <w:color w:val="5C2233"/>
          <w:sz w:val="22"/>
          <w:lang w:val="ru-RU" w:eastAsia="ru-RU" w:bidi="ar-SA"/>
        </w:rPr>
        <w:t>Запомнить</w:t>
      </w:r>
    </w:p>
    <w:p>
      <w:pPr>
        <w:spacing w:before="20" w:after="4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Определение Тайлора 1871 — «сложное целое».</w:t>
      </w:r>
    </w:p>
    <w:p>
      <w:pPr>
        <w:spacing w:before="20" w:after="4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Кравченко: земледельцы с государством — уже не первобытные, а древние.</w:t>
      </w:r>
    </w:p>
    <w:p>
      <w:pPr>
        <w:spacing w:before="20" w:after="4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Синкретизм труда, обряда и искусства.</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«Culture or Civilization, taken in its wide ethnographic sense, is that complex whole which includes knowledge, belief, art, morals, law, custom, and any other capabilities and habits acquired by man as a member of society.»</w:t>
            </w:r>
          </w:p>
          <w:p>
            <w:pPr>
              <w:spacing w:before="0" w:after="80" w:line="230" w:lineRule="auto"/>
              <w:jc w:val="left"/>
            </w:pPr>
            <w:r>
              <w:rPr>
                <w:rFonts w:ascii="Arial" w:hAnsi="Arial" w:cs="Arial" w:eastAsia="Arial"/>
                <w:b w:val="0"/>
                <w:i/>
                <w:color w:val="4A4A4A"/>
                <w:sz w:val="18"/>
                <w:lang w:val="ru-RU" w:eastAsia="ru-RU" w:bidi="ar-SA"/>
              </w:rPr>
              <w:t>Edward B. Tylor. Primitive Culture. London, 1871. Vol. 1, ch. I. (перевод: культура — сложное целое из знаний, верований, искусства, нравственности, права, обычаев и прочих привычек, усвоенных человеком как членом общества).</w:t>
            </w:r>
          </w:p>
          <w:p>
            <w:pPr>
              <w:spacing w:before="0" w:after="80" w:line="240" w:lineRule="auto"/>
              <w:jc w:val="both"/>
            </w:pPr>
            <w:r>
              <w:rPr>
                <w:rFonts w:ascii="Times New Roman" w:hAnsi="Times New Roman" w:cs="Times New Roman" w:eastAsia="Times New Roman"/>
                <w:b/>
                <w:i w:val="0"/>
                <w:color w:val="1C1C1C"/>
                <w:sz w:val="22"/>
                <w:lang w:val="ru-RU" w:eastAsia="ru-RU" w:bidi="ar-SA"/>
              </w:rPr>
              <w:t>Зачем спрашивают.</w:t>
            </w:r>
            <w:r>
              <w:rPr>
                <w:rFonts w:ascii="Times New Roman" w:hAnsi="Times New Roman" w:cs="Times New Roman" w:eastAsia="Times New Roman"/>
                <w:b w:val="0"/>
                <w:i w:val="0"/>
                <w:color w:val="1C1C1C"/>
                <w:sz w:val="22"/>
                <w:lang w:val="ru-RU" w:eastAsia="ru-RU" w:bidi="ar-SA"/>
              </w:rPr>
              <w:t xml:space="preserve"> Это классика курса. Книга так и называется — «Первобытная культура». Не путайте Тайлора с Фрэзером (магия) и Морганом (дикость/варварство/цивилизация).</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6">
              <w:r>
                <w:rPr>
                  <w:rFonts w:ascii="Arial" w:hAnsi="Arial" w:cs="Arial" w:eastAsia="Arial"/>
                  <w:color w:val="1F4E79"/>
                  <w:u w:val="single"/>
                  <w:sz w:val="18"/>
                  <w:szCs w:val="18"/>
                </w:rPr>
                <w:t xml:space="preserve">Archive.org: Primitive Culture</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«Под первобытной культурой принято понимать архаичную культуру, которая характеризует верования, традиции и искусство народов, живших более 30 тыс. лет тому назад и давно умерших, либо тех народов (например, затерянные в джунглях племена), которые существуют сегодня, сохранив в нетронутом виде первобытный образ жизни. … первобытная культура — это до- и бесписьменная культура.»</w:t>
            </w:r>
          </w:p>
          <w:p>
            <w:pPr>
              <w:spacing w:before="0" w:after="80" w:line="230" w:lineRule="auto"/>
              <w:jc w:val="left"/>
            </w:pPr>
            <w:r>
              <w:rPr>
                <w:rFonts w:ascii="Arial" w:hAnsi="Arial" w:cs="Arial" w:eastAsia="Arial"/>
                <w:b w:val="0"/>
                <w:i/>
                <w:color w:val="4A4A4A"/>
                <w:sz w:val="18"/>
                <w:lang w:val="ru-RU" w:eastAsia="ru-RU" w:bidi="ar-SA"/>
              </w:rPr>
              <w:t>Кравченко А. И. Культурология. Учебник. М.: Проспект. Глава 5. «Первобытная культура».</w:t>
            </w:r>
          </w:p>
          <w:p>
            <w:pPr>
              <w:spacing w:before="0" w:after="80" w:line="240" w:lineRule="auto"/>
              <w:jc w:val="both"/>
            </w:pPr>
            <w:r>
              <w:rPr>
                <w:rFonts w:ascii="Times New Roman" w:hAnsi="Times New Roman" w:cs="Times New Roman" w:eastAsia="Times New Roman"/>
                <w:b/>
                <w:i w:val="0"/>
                <w:color w:val="1C1C1C"/>
                <w:sz w:val="22"/>
                <w:lang w:val="ru-RU" w:eastAsia="ru-RU" w:bidi="ar-SA"/>
              </w:rPr>
              <w:t>Комментарий.</w:t>
            </w:r>
            <w:r>
              <w:rPr>
                <w:rFonts w:ascii="Times New Roman" w:hAnsi="Times New Roman" w:cs="Times New Roman" w:eastAsia="Times New Roman"/>
                <w:b w:val="0"/>
                <w:i w:val="0"/>
                <w:color w:val="1C1C1C"/>
                <w:sz w:val="22"/>
                <w:lang w:val="ru-RU" w:eastAsia="ru-RU" w:bidi="ar-SA"/>
              </w:rPr>
              <w:t xml:space="preserve"> Цифру «30 тыс. лет» Кравченко даёт как масштаб искусства сапиенсов, не как начало антропогенеза (орудия — миллионы лет). Если спросят «когда кончилась первобытность» — с появлением государства, письма и городов, в разных регионах в разное время.</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3">
              <w:r>
                <w:rPr>
                  <w:rFonts w:ascii="Arial" w:hAnsi="Arial" w:cs="Arial" w:eastAsia="Arial"/>
                  <w:color w:val="1F4E79"/>
                  <w:u w:val="single"/>
                  <w:sz w:val="18"/>
                  <w:szCs w:val="18"/>
                </w:rPr>
                <w:t xml:space="preserve">Кравченко, гл. 5</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2.  Периоды</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Палеолит → мезолит → неолит (+ энеолит, бронза, железо).</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Неолитическая революция — Г. Чайлд: переход к производящему хозяйству.</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Морган — знать, не делать единственной шкалой.</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«Когда человечество перешло от охоты и собирательства к земледелию (5—6 тыс. лет назад), закончился период первобытного искусства и первобытной культуры. Начался период ранних государств, письменности и городской цивилизации.»</w:t>
            </w:r>
          </w:p>
          <w:p>
            <w:pPr>
              <w:spacing w:before="0" w:after="80" w:line="230" w:lineRule="auto"/>
              <w:jc w:val="left"/>
            </w:pPr>
            <w:r>
              <w:rPr>
                <w:rFonts w:ascii="Arial" w:hAnsi="Arial" w:cs="Arial" w:eastAsia="Arial"/>
                <w:b w:val="0"/>
                <w:i/>
                <w:color w:val="4A4A4A"/>
                <w:sz w:val="18"/>
                <w:lang w:val="ru-RU" w:eastAsia="ru-RU" w:bidi="ar-SA"/>
              </w:rPr>
              <w:t>Кравченко А. И. Культурология. Глава 5.</w:t>
            </w:r>
          </w:p>
          <w:p>
            <w:pPr>
              <w:spacing w:before="0" w:after="80" w:line="240" w:lineRule="auto"/>
              <w:jc w:val="both"/>
            </w:pPr>
            <w:r>
              <w:rPr>
                <w:rFonts w:ascii="Times New Roman" w:hAnsi="Times New Roman" w:cs="Times New Roman" w:eastAsia="Times New Roman"/>
                <w:b/>
                <w:i w:val="0"/>
                <w:color w:val="1C1C1C"/>
                <w:sz w:val="22"/>
                <w:lang w:val="ru-RU" w:eastAsia="ru-RU" w:bidi="ar-SA"/>
              </w:rPr>
              <w:t>Уточнение к учебнику.</w:t>
            </w:r>
            <w:r>
              <w:rPr>
                <w:rFonts w:ascii="Times New Roman" w:hAnsi="Times New Roman" w:cs="Times New Roman" w:eastAsia="Times New Roman"/>
                <w:b w:val="0"/>
                <w:i w:val="0"/>
                <w:color w:val="1C1C1C"/>
                <w:sz w:val="22"/>
                <w:lang w:val="ru-RU" w:eastAsia="ru-RU" w:bidi="ar-SA"/>
              </w:rPr>
              <w:t xml:space="preserve"> 5–6 тыс. лет назад — это уже бронзовый век Ближнего Востока. Само земледелие в Плодородном полумесяце начинается раньше (~10 тыс. лет назад). На семинаре лучше: неолитическая революция растянута и локальна; государства — следующий шаг. OpenStax разделяет палеолит и неолитическую революцию отдельными главами.</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3">
              <w:r>
                <w:rPr>
                  <w:rFonts w:ascii="Arial" w:hAnsi="Arial" w:cs="Arial" w:eastAsia="Arial"/>
                  <w:color w:val="1F4E79"/>
                  <w:u w:val="single"/>
                  <w:sz w:val="18"/>
                  <w:szCs w:val="18"/>
                </w:rPr>
                <w:t xml:space="preserve">Кравченко, гл. 5</w:t>
              </w:r>
            </w:hyperlink>
            <w:r>
              <w:rPr>
                <w:rFonts w:ascii="Arial" w:hAnsi="Arial" w:cs="Arial" w:eastAsia="Arial"/>
                <w:b w:val="0"/>
                <w:i w:val="0"/>
                <w:color w:val="4A4A4A"/>
                <w:sz w:val="18"/>
                <w:lang w:val="ru-RU" w:eastAsia="ru-RU" w:bidi="ar-SA"/>
              </w:rPr>
              <w:t xml:space="preserve">   ·   </w:t>
            </w:r>
            <w:hyperlink r:id="rId24">
              <w:r>
                <w:rPr>
                  <w:rFonts w:ascii="Arial" w:hAnsi="Arial" w:cs="Arial" w:eastAsia="Arial"/>
                  <w:color w:val="1F4E79"/>
                  <w:u w:val="single"/>
                  <w:sz w:val="18"/>
                  <w:szCs w:val="18"/>
                </w:rPr>
                <w:t xml:space="preserve">OpenStax: Neolithic</w:t>
              </w:r>
            </w:hyperlink>
            <w:r>
              <w:rPr>
                <w:rFonts w:ascii="Arial" w:hAnsi="Arial" w:cs="Arial" w:eastAsia="Arial"/>
                <w:b w:val="0"/>
                <w:i w:val="0"/>
                <w:color w:val="4A4A4A"/>
                <w:sz w:val="18"/>
                <w:lang w:val="ru-RU" w:eastAsia="ru-RU" w:bidi="ar-SA"/>
              </w:rPr>
              <w:t xml:space="preserve">   ·   </w:t>
            </w:r>
            <w:hyperlink r:id="rId23">
              <w:r>
                <w:rPr>
                  <w:rFonts w:ascii="Arial" w:hAnsi="Arial" w:cs="Arial" w:eastAsia="Arial"/>
                  <w:color w:val="1F4E79"/>
                  <w:u w:val="single"/>
                  <w:sz w:val="18"/>
                  <w:szCs w:val="18"/>
                </w:rPr>
                <w:t xml:space="preserve">OpenStax: Paleolithic</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3.  Первобытное искусство</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Верхний палеолит: пещеры (Шове, Ласко, Альтамира, Капова) и «Венеры». Мезолит — сцены охоты. Неолит — орнамент и мегалиты. Смысл спорный.</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«Первобытное искусство — искусство эпохи первобытного общества. Оно возникло в позднем палеолите около 33 000 лет до н. э., отражало воззрения, условия и образ жизни первобытных охотников (примитивные жилища, пещерные изображения животных, женские статуэтки). У земледельцев и скотоводов неолита и энеолита появились общинные поселения, мегалиты, свайные постройки; изображения стали передавать отвлеченные понятия, развилось искусство орнамента.»</w:t>
            </w:r>
          </w:p>
          <w:p>
            <w:pPr>
              <w:spacing w:before="0" w:after="80" w:line="230" w:lineRule="auto"/>
              <w:jc w:val="left"/>
            </w:pPr>
            <w:r>
              <w:rPr>
                <w:rFonts w:ascii="Arial" w:hAnsi="Arial" w:cs="Arial" w:eastAsia="Arial"/>
                <w:b w:val="0"/>
                <w:i/>
                <w:color w:val="4A4A4A"/>
                <w:sz w:val="18"/>
                <w:lang w:val="ru-RU" w:eastAsia="ru-RU" w:bidi="ar-SA"/>
              </w:rPr>
              <w:t>Кравченко А. И. Культурология. Глава 5.</w:t>
            </w:r>
          </w:p>
          <w:p>
            <w:pPr>
              <w:spacing w:before="0" w:after="80" w:line="240" w:lineRule="auto"/>
              <w:jc w:val="both"/>
            </w:pPr>
            <w:r>
              <w:rPr>
                <w:rFonts w:ascii="Times New Roman" w:hAnsi="Times New Roman" w:cs="Times New Roman" w:eastAsia="Times New Roman"/>
                <w:b/>
                <w:i w:val="0"/>
                <w:color w:val="1C1C1C"/>
                <w:sz w:val="22"/>
                <w:lang w:val="ru-RU" w:eastAsia="ru-RU" w:bidi="ar-SA"/>
              </w:rPr>
              <w:t>Даты.</w:t>
            </w:r>
            <w:r>
              <w:rPr>
                <w:rFonts w:ascii="Times New Roman" w:hAnsi="Times New Roman" w:cs="Times New Roman" w:eastAsia="Times New Roman"/>
                <w:b w:val="0"/>
                <w:i w:val="0"/>
                <w:color w:val="1C1C1C"/>
                <w:sz w:val="22"/>
                <w:lang w:val="ru-RU" w:eastAsia="ru-RU" w:bidi="ar-SA"/>
              </w:rPr>
              <w:t xml:space="preserve"> «33 000 до н. э.» у Кравченко ≈ 35 тыс. лет назад; Шове ещё древнее. Жанры по нему: скульптура → живопись → керамика. Альтамира — объект ЮНЕСКО 310; Ласко входит в долину Везер, объект 85.</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3">
              <w:r>
                <w:rPr>
                  <w:rFonts w:ascii="Arial" w:hAnsi="Arial" w:cs="Arial" w:eastAsia="Arial"/>
                  <w:color w:val="1F4E79"/>
                  <w:u w:val="single"/>
                  <w:sz w:val="18"/>
                  <w:szCs w:val="18"/>
                </w:rPr>
                <w:t xml:space="preserve">Кравченко, гл. 5</w:t>
              </w:r>
            </w:hyperlink>
            <w:r>
              <w:rPr>
                <w:rFonts w:ascii="Arial" w:hAnsi="Arial" w:cs="Arial" w:eastAsia="Arial"/>
                <w:b w:val="0"/>
                <w:i w:val="0"/>
                <w:color w:val="4A4A4A"/>
                <w:sz w:val="18"/>
                <w:lang w:val="ru-RU" w:eastAsia="ru-RU" w:bidi="ar-SA"/>
              </w:rPr>
              <w:t xml:space="preserve">   ·   </w:t>
            </w:r>
            <w:hyperlink r:id="rId18">
              <w:r>
                <w:rPr>
                  <w:rFonts w:ascii="Arial" w:hAnsi="Arial" w:cs="Arial" w:eastAsia="Arial"/>
                  <w:color w:val="1F4E79"/>
                  <w:u w:val="single"/>
                  <w:sz w:val="18"/>
                  <w:szCs w:val="18"/>
                </w:rPr>
                <w:t xml:space="preserve">ЮНЕСКО: Ласко / Везер</w:t>
              </w:r>
            </w:hyperlink>
            <w:r>
              <w:rPr>
                <w:rFonts w:ascii="Arial" w:hAnsi="Arial" w:cs="Arial" w:eastAsia="Arial"/>
                <w:b w:val="0"/>
                <w:i w:val="0"/>
                <w:color w:val="4A4A4A"/>
                <w:sz w:val="18"/>
                <w:lang w:val="ru-RU" w:eastAsia="ru-RU" w:bidi="ar-SA"/>
              </w:rPr>
              <w:t xml:space="preserve">   ·   </w:t>
            </w:r>
            <w:hyperlink r:id="rId19">
              <w:r>
                <w:rPr>
                  <w:rFonts w:ascii="Arial" w:hAnsi="Arial" w:cs="Arial" w:eastAsia="Arial"/>
                  <w:color w:val="1F4E79"/>
                  <w:u w:val="single"/>
                  <w:sz w:val="18"/>
                  <w:szCs w:val="18"/>
                </w:rPr>
                <w:t xml:space="preserve">ЮНЕСКО: Альтамира</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4.  Ранние религиозные верования</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Анимизм, тотемизм, фетишизм, магия, шаманизм, культ предков, табу. Не выстраивать в обязательную лестницу.</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«Тотемизм основан на представлении о родстве между определённой социальной общностью (обычно родом) и тотемом – мифическим предком; тотемами чаще всего служили различные животные и растения. … Тотем являлся объектом почитания и считался старшим родственником … от которого магическим образом зависели жизнь и благосостояние рода. … членам общности … запрещалось (кроме ритуалов) его убивать и употреблять в пищу (с этим З. Фрейд связывал происхождение обычая табу), не разрешалось вступать в брак между собой (экзогамия).»</w:t>
            </w:r>
          </w:p>
          <w:p>
            <w:pPr>
              <w:spacing w:before="0" w:after="80" w:line="230" w:lineRule="auto"/>
              <w:jc w:val="left"/>
            </w:pPr>
            <w:r>
              <w:rPr>
                <w:rFonts w:ascii="Arial" w:hAnsi="Arial" w:cs="Arial" w:eastAsia="Arial"/>
                <w:b w:val="0"/>
                <w:i/>
                <w:color w:val="4A4A4A"/>
                <w:sz w:val="18"/>
                <w:lang w:val="ru-RU" w:eastAsia="ru-RU" w:bidi="ar-SA"/>
              </w:rPr>
              <w:t>Большая российская энциклопедия. Статья «Тотемизм».</w:t>
            </w:r>
          </w:p>
          <w:p>
            <w:pPr>
              <w:spacing w:before="0" w:after="80" w:line="240" w:lineRule="auto"/>
              <w:jc w:val="both"/>
            </w:pPr>
            <w:r>
              <w:rPr>
                <w:rFonts w:ascii="Times New Roman" w:hAnsi="Times New Roman" w:cs="Times New Roman" w:eastAsia="Times New Roman"/>
                <w:b/>
                <w:i w:val="0"/>
                <w:color w:val="1C1C1C"/>
                <w:sz w:val="22"/>
                <w:lang w:val="ru-RU" w:eastAsia="ru-RU" w:bidi="ar-SA"/>
              </w:rPr>
              <w:t>Авторы, которых ждут:</w:t>
            </w:r>
            <w:r>
              <w:rPr>
                <w:rFonts w:ascii="Times New Roman" w:hAnsi="Times New Roman" w:cs="Times New Roman" w:eastAsia="Times New Roman"/>
                <w:b w:val="0"/>
                <w:i w:val="0"/>
                <w:color w:val="1C1C1C"/>
                <w:sz w:val="22"/>
                <w:lang w:val="ru-RU" w:eastAsia="ru-RU" w:bidi="ar-SA"/>
              </w:rPr>
              <w:t xml:space="preserve"> Тайлор — анимизм; Фрэзер — магия («Золотая ветвь»); Дюркгейм — тотем как символ общества; Фрейд — тотем и табу (гипотеза, не факт). БРЭ прямо пишет, что в XIX в. тотемизм считали «самой ранней формой религии», а в XXI в. это скорее способ классифицировать мир.</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5">
              <w:r>
                <w:rPr>
                  <w:rFonts w:ascii="Arial" w:hAnsi="Arial" w:cs="Arial" w:eastAsia="Arial"/>
                  <w:color w:val="1F4E79"/>
                  <w:u w:val="single"/>
                  <w:sz w:val="18"/>
                  <w:szCs w:val="18"/>
                </w:rPr>
                <w:t xml:space="preserve">БРЭ: тотемизм</w:t>
              </w:r>
            </w:hyperlink>
            <w:r>
              <w:rPr>
                <w:rFonts w:ascii="Arial" w:hAnsi="Arial" w:cs="Arial" w:eastAsia="Arial"/>
                <w:b w:val="0"/>
                <w:i w:val="0"/>
                <w:color w:val="4A4A4A"/>
                <w:sz w:val="18"/>
                <w:lang w:val="ru-RU" w:eastAsia="ru-RU" w:bidi="ar-SA"/>
              </w:rPr>
              <w:t xml:space="preserve">   ·   </w:t>
            </w:r>
            <w:hyperlink r:id="rId27">
              <w:r>
                <w:rPr>
                  <w:rFonts w:ascii="Arial" w:hAnsi="Arial" w:cs="Arial" w:eastAsia="Arial"/>
                  <w:color w:val="1F4E79"/>
                  <w:u w:val="single"/>
                  <w:sz w:val="18"/>
                  <w:szCs w:val="18"/>
                </w:rPr>
                <w:t xml:space="preserve">БРЭ: религия (неолит, Гёбекли-Тепе)</w:t>
              </w:r>
            </w:hyperlink>
            <w:r>
              <w:rPr>
                <w:rFonts w:ascii="Arial" w:hAnsi="Arial" w:cs="Arial" w:eastAsia="Arial"/>
                <w:b w:val="0"/>
                <w:i w:val="0"/>
                <w:color w:val="4A4A4A"/>
                <w:sz w:val="18"/>
                <w:lang w:val="ru-RU" w:eastAsia="ru-RU" w:bidi="ar-SA"/>
              </w:rPr>
              <w:t xml:space="preserve">   ·   </w:t>
            </w:r>
            <w:hyperlink r:id="rId28">
              <w:r>
                <w:rPr>
                  <w:rFonts w:ascii="Arial" w:hAnsi="Arial" w:cs="Arial" w:eastAsia="Arial"/>
                  <w:color w:val="1F4E79"/>
                  <w:u w:val="single"/>
                  <w:sz w:val="18"/>
                  <w:szCs w:val="18"/>
                </w:rPr>
                <w:t xml:space="preserve">Фрэзер, Gutenberg</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ЛОВУШКА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Не говорите «сначала был фетишизм, потом тотемизм, потом анимизм, потом боги». Это устаревшая однолинейная схема. На неолите появляются крупные святилища и культ предков — это БРЭ, не выдумка.</w:t>
            </w:r>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5.  Египет: теократия и заупокойный культ</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Фараон — живой Хор, сын Ра, после смерти Осирис; маат. Ка, ба, мумия, пирамида, Книга мёртвых. Объединение ~3100 до н. э.</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«В столице египетского Древнего Царства находятся великолепные погребальные памятники, включающие скальные надгробия, богато украшенные «мастаба», храмы и пирамиды. В древние времена этот объект считался одним из Семи Чудес Света.»</w:t>
            </w:r>
          </w:p>
          <w:p>
            <w:pPr>
              <w:spacing w:before="0" w:after="80" w:line="230" w:lineRule="auto"/>
              <w:jc w:val="left"/>
            </w:pPr>
            <w:r>
              <w:rPr>
                <w:rFonts w:ascii="Arial" w:hAnsi="Arial" w:cs="Arial" w:eastAsia="Arial"/>
                <w:b w:val="0"/>
                <w:i/>
                <w:color w:val="4A4A4A"/>
                <w:sz w:val="18"/>
                <w:lang w:val="ru-RU" w:eastAsia="ru-RU" w:bidi="ar-SA"/>
              </w:rPr>
              <w:t>ЮНЕСКО. Объект 86: «Мемфис и его некрополи — район пирамид от Гизы до Дахшура» (русская версия карточки).</w:t>
            </w:r>
          </w:p>
          <w:p>
            <w:pPr>
              <w:spacing w:before="0" w:after="80" w:line="240" w:lineRule="auto"/>
              <w:jc w:val="both"/>
            </w:pPr>
            <w:r>
              <w:rPr>
                <w:rFonts w:ascii="Times New Roman" w:hAnsi="Times New Roman" w:cs="Times New Roman" w:eastAsia="Times New Roman"/>
                <w:b/>
                <w:i w:val="0"/>
                <w:color w:val="1C1C1C"/>
                <w:sz w:val="22"/>
                <w:lang w:val="ru-RU" w:eastAsia="ru-RU" w:bidi="ar-SA"/>
              </w:rPr>
              <w:t>Запомнить имена:</w:t>
            </w:r>
            <w:r>
              <w:rPr>
                <w:rFonts w:ascii="Times New Roman" w:hAnsi="Times New Roman" w:cs="Times New Roman" w:eastAsia="Times New Roman"/>
                <w:b w:val="0"/>
                <w:i w:val="0"/>
                <w:color w:val="1C1C1C"/>
                <w:sz w:val="22"/>
                <w:lang w:val="ru-RU" w:eastAsia="ru-RU" w:bidi="ar-SA"/>
              </w:rPr>
              <w:t xml:space="preserve"> Джосер + Имхотеп (ступенчатая, Саккара); Хуфу, Хафра, Менкаура (Гиза); Сфинкс. Тексты пирамид — не «Книга мёртвых»: Книга мёртвых — папирусы Нового царства («выход в день»).</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7">
              <w:r>
                <w:rPr>
                  <w:rFonts w:ascii="Arial" w:hAnsi="Arial" w:cs="Arial" w:eastAsia="Arial"/>
                  <w:color w:val="1F4E79"/>
                  <w:u w:val="single"/>
                  <w:sz w:val="18"/>
                  <w:szCs w:val="18"/>
                </w:rPr>
                <w:t xml:space="preserve">ЮНЕСКО: Мемфис / Гиза</w:t>
              </w:r>
            </w:hyperlink>
            <w:r>
              <w:rPr>
                <w:rFonts w:ascii="Arial" w:hAnsi="Arial" w:cs="Arial" w:eastAsia="Arial"/>
                <w:b w:val="0"/>
                <w:i w:val="0"/>
                <w:color w:val="4A4A4A"/>
                <w:sz w:val="18"/>
                <w:lang w:val="ru-RU" w:eastAsia="ru-RU" w:bidi="ar-SA"/>
              </w:rPr>
              <w:t xml:space="preserve">   ·   </w:t>
            </w:r>
            <w:hyperlink r:id="rId14">
              <w:r>
                <w:rPr>
                  <w:rFonts w:ascii="Arial" w:hAnsi="Arial" w:cs="Arial" w:eastAsia="Arial"/>
                  <w:color w:val="1F4E79"/>
                  <w:u w:val="single"/>
                  <w:sz w:val="18"/>
                  <w:szCs w:val="18"/>
                </w:rPr>
                <w:t xml:space="preserve">Кравченко, гл. 6</w:t>
              </w:r>
            </w:hyperlink>
            <w:r>
              <w:rPr>
                <w:rFonts w:ascii="Arial" w:hAnsi="Arial" w:cs="Arial" w:eastAsia="Arial"/>
                <w:b w:val="0"/>
                <w:i w:val="0"/>
                <w:color w:val="4A4A4A"/>
                <w:sz w:val="18"/>
                <w:lang w:val="ru-RU" w:eastAsia="ru-RU" w:bidi="ar-SA"/>
              </w:rPr>
              <w:t xml:space="preserve">   ·   </w:t>
            </w:r>
            <w:hyperlink r:id="rId29">
              <w:r>
                <w:rPr>
                  <w:rFonts w:ascii="Arial" w:hAnsi="Arial" w:cs="Arial" w:eastAsia="Arial"/>
                  <w:color w:val="1F4E79"/>
                  <w:u w:val="single"/>
                  <w:sz w:val="18"/>
                  <w:szCs w:val="18"/>
                </w:rPr>
                <w:t xml:space="preserve">БРЭ: заупокойная молитва</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«Около 3100 г. до н.э. возникли два крупных царства: Нижний Египет (область дельты Нила) и Верхний Египет (долина Нила от дельты до Элефантины). Появляются письменность, монументальные сооружения, города, сложное земледельческое общество и развитое государство.»</w:t>
            </w:r>
          </w:p>
          <w:p>
            <w:pPr>
              <w:spacing w:before="0" w:after="80" w:line="230" w:lineRule="auto"/>
              <w:jc w:val="left"/>
            </w:pPr>
            <w:r>
              <w:rPr>
                <w:rFonts w:ascii="Arial" w:hAnsi="Arial" w:cs="Arial" w:eastAsia="Arial"/>
                <w:b w:val="0"/>
                <w:i/>
                <w:color w:val="4A4A4A"/>
                <w:sz w:val="18"/>
                <w:lang w:val="ru-RU" w:eastAsia="ru-RU" w:bidi="ar-SA"/>
              </w:rPr>
              <w:t>Кравченко А. И. Культурология. Глава 6. «Культура Египта».</w:t>
            </w:r>
          </w:p>
          <w:p>
            <w:pPr>
              <w:spacing w:before="0" w:after="80" w:line="240" w:lineRule="auto"/>
              <w:jc w:val="both"/>
            </w:pPr>
            <w:r>
              <w:rPr>
                <w:rFonts w:ascii="Times New Roman" w:hAnsi="Times New Roman" w:cs="Times New Roman" w:eastAsia="Times New Roman"/>
                <w:b/>
                <w:i w:val="0"/>
                <w:color w:val="1C1C1C"/>
                <w:sz w:val="22"/>
                <w:lang w:val="ru-RU" w:eastAsia="ru-RU" w:bidi="ar-SA"/>
              </w:rPr>
              <w:t>Не повторяйте</w:t>
            </w:r>
            <w:r>
              <w:rPr>
                <w:rFonts w:ascii="Times New Roman" w:hAnsi="Times New Roman" w:cs="Times New Roman" w:eastAsia="Times New Roman"/>
                <w:b w:val="0"/>
                <w:i w:val="0"/>
                <w:color w:val="1C1C1C"/>
                <w:sz w:val="22"/>
                <w:lang w:val="ru-RU" w:eastAsia="ru-RU" w:bidi="ar-SA"/>
              </w:rPr>
              <w:t xml:space="preserve"> фразу того же учебника про «середину VI тыс. до н. э.» как время двух царств — она противоречит его же дате 3100 и египтологии. Для семинара: объединение около 3100, Нармер/Менес.</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4">
              <w:r>
                <w:rPr>
                  <w:rFonts w:ascii="Arial" w:hAnsi="Arial" w:cs="Arial" w:eastAsia="Arial"/>
                  <w:color w:val="1F4E79"/>
                  <w:u w:val="single"/>
                  <w:sz w:val="18"/>
                  <w:szCs w:val="18"/>
                </w:rPr>
                <w:t xml:space="preserve">Кравченко, гл. 6</w:t>
              </w:r>
            </w:hyperlink>
            <w:r>
              <w:rPr>
                <w:rFonts w:ascii="Arial" w:hAnsi="Arial" w:cs="Arial" w:eastAsia="Arial"/>
                <w:b w:val="0"/>
                <w:i w:val="0"/>
                <w:color w:val="4A4A4A"/>
                <w:sz w:val="18"/>
                <w:lang w:val="ru-RU" w:eastAsia="ru-RU" w:bidi="ar-SA"/>
              </w:rPr>
              <w:t xml:space="preserve">   ·   </w:t>
            </w:r>
            <w:hyperlink r:id="rId26">
              <w:r>
                <w:rPr>
                  <w:rFonts w:ascii="Arial" w:hAnsi="Arial" w:cs="Arial" w:eastAsia="Arial"/>
                  <w:color w:val="1F4E79"/>
                  <w:u w:val="single"/>
                  <w:sz w:val="18"/>
                  <w:szCs w:val="18"/>
                </w:rPr>
                <w:t xml:space="preserve">OpenStax: Egypt</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6.  Искусство, письмо, архитектура, литература Египта</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Иероглифы; Шампольон 1822; Розеттский камень — Британский музей.</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Канон: профиль + фас, масштаб по рангу. Амарна — исключение.</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Литература: Синухе, поучения, гимны, заупокойные тексты.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80" w:line="230" w:lineRule="auto"/>
              <w:jc w:val="left"/>
            </w:pPr>
            <w:r>
              <w:rPr>
                <w:rFonts w:ascii="Arial" w:hAnsi="Arial" w:cs="Arial" w:eastAsia="Arial"/>
                <w:b w:val="0"/>
                <w:i/>
                <w:color w:val="4A4A4A"/>
                <w:sz w:val="18"/>
                <w:lang w:val="ru-RU" w:eastAsia="ru-RU" w:bidi="ar-SA"/>
              </w:rPr>
              <w:t>The British Museum. The Rosetta Stone (object Y_EA24). 196 BCE, Memphis; hieroglyphic, demotic and Greek. Champollion, 1822.</w:t>
            </w:r>
          </w:p>
          <w:p>
            <w:pPr>
              <w:spacing w:before="0" w:after="80" w:line="240" w:lineRule="auto"/>
              <w:jc w:val="both"/>
            </w:pPr>
            <w:r>
              <w:rPr>
                <w:rFonts w:ascii="Times New Roman" w:hAnsi="Times New Roman" w:cs="Times New Roman" w:eastAsia="Times New Roman"/>
                <w:b/>
                <w:i w:val="0"/>
                <w:color w:val="1C1C1C"/>
                <w:sz w:val="22"/>
                <w:lang w:val="ru-RU" w:eastAsia="ru-RU" w:bidi="ar-SA"/>
              </w:rPr>
              <w:t>Пересказ карточки музея.</w:t>
            </w:r>
            <w:r>
              <w:rPr>
                <w:rFonts w:ascii="Times New Roman" w:hAnsi="Times New Roman" w:cs="Times New Roman" w:eastAsia="Times New Roman"/>
                <w:b w:val="0"/>
                <w:i w:val="0"/>
                <w:color w:val="1C1C1C"/>
                <w:sz w:val="22"/>
                <w:lang w:val="ru-RU" w:eastAsia="ru-RU" w:bidi="ar-SA"/>
              </w:rPr>
              <w:t xml:space="preserve"> Камень найден в 1799 при египетской кампании, с 1802 в Лондоне. Без него иероглифы оставались загадкой. На семинаре достаточно: три письма, греческий ключ, Шампольон.</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20">
              <w:r>
                <w:rPr>
                  <w:rFonts w:ascii="Arial" w:hAnsi="Arial" w:cs="Arial" w:eastAsia="Arial"/>
                  <w:color w:val="1F4E79"/>
                  <w:u w:val="single"/>
                  <w:sz w:val="18"/>
                  <w:szCs w:val="18"/>
                </w:rPr>
                <w:t xml:space="preserve">Розеттский камень, BM</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7.  Древний Восток (на слайдах пункта нет)</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Если спросят — признаки цивилизации Чайлда: город, письмо, монументы, государство, классы. Египет ≠ Месопотамия по типу власти.</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«Первые цивилизации возникли в долинах рек сухой тропической зоны Азии и Африки. Одной из старейших признана древнеегипетская цивилизация.»</w:t>
            </w:r>
          </w:p>
          <w:p>
            <w:pPr>
              <w:spacing w:before="0" w:after="80" w:line="230" w:lineRule="auto"/>
              <w:jc w:val="left"/>
            </w:pPr>
            <w:r>
              <w:rPr>
                <w:rFonts w:ascii="Arial" w:hAnsi="Arial" w:cs="Arial" w:eastAsia="Arial"/>
                <w:b w:val="0"/>
                <w:i/>
                <w:color w:val="4A4A4A"/>
                <w:sz w:val="18"/>
                <w:lang w:val="ru-RU" w:eastAsia="ru-RU" w:bidi="ar-SA"/>
              </w:rPr>
              <w:t>Кравченко А. И. Культурология. Глава 6.</w:t>
            </w:r>
          </w:p>
          <w:p>
            <w:pPr>
              <w:spacing w:before="0" w:after="80" w:line="240" w:lineRule="auto"/>
              <w:jc w:val="both"/>
            </w:pPr>
            <w:r>
              <w:rPr>
                <w:rFonts w:ascii="Times New Roman" w:hAnsi="Times New Roman" w:cs="Times New Roman" w:eastAsia="Times New Roman"/>
                <w:b/>
                <w:i w:val="0"/>
                <w:color w:val="1C1C1C"/>
                <w:sz w:val="22"/>
                <w:lang w:val="ru-RU" w:eastAsia="ru-RU" w:bidi="ar-SA"/>
              </w:rPr>
              <w:t>Слайды.</w:t>
            </w:r>
            <w:r>
              <w:rPr>
                <w:rFonts w:ascii="Times New Roman" w:hAnsi="Times New Roman" w:cs="Times New Roman" w:eastAsia="Times New Roman"/>
                <w:b w:val="0"/>
                <w:i w:val="0"/>
                <w:color w:val="1C1C1C"/>
                <w:sz w:val="22"/>
                <w:lang w:val="ru-RU" w:eastAsia="ru-RU" w:bidi="ar-SA"/>
              </w:rPr>
              <w:t xml:space="preserve"> Вопросы идут 1–6, затем сразу 8–10. Не выдумывайте «вопрос 7 из методички, которой нет». Связка — из красного заголовка лекции.</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4">
              <w:r>
                <w:rPr>
                  <w:rFonts w:ascii="Arial" w:hAnsi="Arial" w:cs="Arial" w:eastAsia="Arial"/>
                  <w:color w:val="1F4E79"/>
                  <w:u w:val="single"/>
                  <w:sz w:val="18"/>
                  <w:szCs w:val="18"/>
                </w:rPr>
                <w:t xml:space="preserve">Кравченко, гл. 6</w:t>
              </w:r>
            </w:hyperlink>
            <w:r>
              <w:rPr>
                <w:rFonts w:ascii="Arial" w:hAnsi="Arial" w:cs="Arial" w:eastAsia="Arial"/>
                <w:b w:val="0"/>
                <w:i w:val="0"/>
                <w:color w:val="4A4A4A"/>
                <w:sz w:val="18"/>
                <w:lang w:val="ru-RU" w:eastAsia="ru-RU" w:bidi="ar-SA"/>
              </w:rPr>
              <w:t xml:space="preserve">   ·   </w:t>
            </w:r>
            <w:hyperlink r:id="rId30">
              <w:r>
                <w:rPr>
                  <w:rFonts w:ascii="Arial" w:hAnsi="Arial" w:cs="Arial" w:eastAsia="Arial"/>
                  <w:color w:val="1F4E79"/>
                  <w:u w:val="single"/>
                  <w:sz w:val="18"/>
                  <w:szCs w:val="18"/>
                </w:rPr>
                <w:t xml:space="preserve">OpenStax: Early civilizations</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8.  Материальная культура Египта</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Ирригация и календарь 365. Папирус, лён, фаянс, камень.</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Математика (папирус Ринда), медицина (Эберс, Смит) + магия.</w:t>
      </w:r>
    </w:p>
    <w:p>
      <w:pPr>
        <w:spacing w:before="20" w:after="60" w:line="264" w:lineRule="auto"/>
        <w:ind w:left="312" w:hanging="227"/>
        <w:jc w:val="both"/>
        <w:widowControl w:val="true"/>
        <w:tabs>
          <w:tab w:val="left" w:pos="311"/>
        </w:tabs>
      </w:pPr>
      <w:r>
        <w:rPr>
          <w:rFonts w:ascii="Arial" w:hAnsi="Arial" w:cs="Arial" w:eastAsia="Arial"/>
          <w:b w:val="0"/>
          <w:i w:val="0"/>
          <w:color w:val="7A3A48"/>
          <w:sz w:val="22"/>
          <w:lang w:val="ru-RU" w:eastAsia="ru-RU" w:bidi="ar-SA"/>
        </w:rPr>
        <w:t>•</w:t>
        <w:tab/>
      </w:r>
      <w:r>
        <w:rPr>
          <w:rFonts w:ascii="Times New Roman" w:hAnsi="Times New Roman" w:cs="Times New Roman" w:eastAsia="Times New Roman"/>
          <w:b w:val="0"/>
          <w:i w:val="0"/>
          <w:color w:val="1C1C1C"/>
          <w:sz w:val="24"/>
          <w:lang w:val="ru-RU" w:eastAsia="ru-RU" w:bidi="ar-SA"/>
        </w:rPr>
        <w:t>Строительная геометрия пирамид — факт ориентации; «рабские толпы без техники» — миф XIX в., работали сезонные бригады.</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«Древнейшие постоянные поселения возникли примерно на рубеже VI и V тыс. до н. э. С помощью радиоуглеродного метода исследователям удалось установить, что зерно из ям для хранения урожая в доисторическом поселении, обнаруженном в Фаюмском оазисе, относится к 4600—4300 до н. э. Жители разводили свиней, крупный рогатый скот, овец и коз, выращивали пшеницу и ячмень.»</w:t>
            </w:r>
          </w:p>
          <w:p>
            <w:pPr>
              <w:spacing w:before="0" w:after="80" w:line="230" w:lineRule="auto"/>
              <w:jc w:val="left"/>
            </w:pPr>
            <w:r>
              <w:rPr>
                <w:rFonts w:ascii="Arial" w:hAnsi="Arial" w:cs="Arial" w:eastAsia="Arial"/>
                <w:b w:val="0"/>
                <w:i/>
                <w:color w:val="4A4A4A"/>
                <w:sz w:val="18"/>
                <w:lang w:val="ru-RU" w:eastAsia="ru-RU" w:bidi="ar-SA"/>
              </w:rPr>
              <w:t>Кравченко А. И. Культурология. Глава 6.</w:t>
            </w:r>
          </w:p>
          <w:p>
            <w:pPr>
              <w:spacing w:before="0" w:after="80" w:line="240" w:lineRule="auto"/>
              <w:jc w:val="both"/>
            </w:pPr>
            <w:r>
              <w:rPr>
                <w:rFonts w:ascii="Times New Roman" w:hAnsi="Times New Roman" w:cs="Times New Roman" w:eastAsia="Times New Roman"/>
                <w:b/>
                <w:i w:val="0"/>
                <w:color w:val="1C1C1C"/>
                <w:sz w:val="22"/>
                <w:lang w:val="ru-RU" w:eastAsia="ru-RU" w:bidi="ar-SA"/>
              </w:rPr>
              <w:t>Зачем это в «материальной культуре».</w:t>
            </w:r>
            <w:r>
              <w:rPr>
                <w:rFonts w:ascii="Times New Roman" w:hAnsi="Times New Roman" w:cs="Times New Roman" w:eastAsia="Times New Roman"/>
                <w:b w:val="0"/>
                <w:i w:val="0"/>
                <w:color w:val="1C1C1C"/>
                <w:sz w:val="22"/>
                <w:lang w:val="ru-RU" w:eastAsia="ru-RU" w:bidi="ar-SA"/>
              </w:rPr>
              <w:t xml:space="preserve"> Сначала неолит Фаюма, потом государство. Зерно, скот, Нил — база, на которой стоят пирамиды.</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14">
              <w:r>
                <w:rPr>
                  <w:rFonts w:ascii="Arial" w:hAnsi="Arial" w:cs="Arial" w:eastAsia="Arial"/>
                  <w:color w:val="1F4E79"/>
                  <w:u w:val="single"/>
                  <w:sz w:val="18"/>
                  <w:szCs w:val="18"/>
                </w:rPr>
                <w:t xml:space="preserve">Кравченко, гл. 6</w:t>
              </w:r>
            </w:hyperlink>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9.  Шумеро-аккадская культура</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Клинопись, зиккурат, города Урук/Ур, Саргон, Хаммурапи, Гильгамеш, система 60. Царь — избранник богов.</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60" w:line="240" w:lineRule="auto"/>
              <w:jc w:val="both"/>
            </w:pPr>
            <w:r>
              <w:rPr>
                <w:rFonts w:ascii="Times New Roman" w:hAnsi="Times New Roman" w:cs="Times New Roman" w:eastAsia="Times New Roman"/>
                <w:b w:val="0"/>
                <w:i/>
                <w:color w:val="1C1C1C"/>
                <w:sz w:val="22"/>
                <w:lang w:val="ru-RU" w:eastAsia="ru-RU" w:bidi="ar-SA"/>
              </w:rPr>
              <w:t>«In those days, in those distant days, in those nights, in those remote nights, in those years, in those distant years; in days of yore, when the necessary things had been brought into manifest existence, in days of yore, when the necessary things had been for the first time properly cared for, when bread had been tasted for the first time in the shrines of the Land…»</w:t>
            </w:r>
          </w:p>
          <w:p>
            <w:pPr>
              <w:spacing w:before="0" w:after="80" w:line="230" w:lineRule="auto"/>
              <w:jc w:val="left"/>
            </w:pPr>
            <w:r>
              <w:rPr>
                <w:rFonts w:ascii="Arial" w:hAnsi="Arial" w:cs="Arial" w:eastAsia="Arial"/>
                <w:b w:val="0"/>
                <w:i/>
                <w:color w:val="4A4A4A"/>
                <w:sz w:val="18"/>
                <w:lang w:val="ru-RU" w:eastAsia="ru-RU" w:bidi="ar-SA"/>
              </w:rPr>
              <w:t>ETCSL t.1.8.1.4. Gilgameš, Enkidu and the nether world. University of Oxford. Английский перевод шумерской поэмы (не стандартная аккадская версия эпоса).</w:t>
            </w:r>
          </w:p>
          <w:p>
            <w:pPr>
              <w:spacing w:before="0" w:after="80" w:line="240" w:lineRule="auto"/>
              <w:jc w:val="both"/>
            </w:pPr>
            <w:r>
              <w:rPr>
                <w:rFonts w:ascii="Times New Roman" w:hAnsi="Times New Roman" w:cs="Times New Roman" w:eastAsia="Times New Roman"/>
                <w:b/>
                <w:i w:val="0"/>
                <w:color w:val="1C1C1C"/>
                <w:sz w:val="22"/>
                <w:lang w:val="ru-RU" w:eastAsia="ru-RU" w:bidi="ar-SA"/>
              </w:rPr>
              <w:t>По-русски запоминают заглавие аккадского эпоса</w:t>
            </w:r>
            <w:r>
              <w:rPr>
                <w:rFonts w:ascii="Times New Roman" w:hAnsi="Times New Roman" w:cs="Times New Roman" w:eastAsia="Times New Roman"/>
                <w:b w:val="0"/>
                <w:i w:val="0"/>
                <w:color w:val="1C1C1C"/>
                <w:sz w:val="22"/>
                <w:lang w:val="ru-RU" w:eastAsia="ru-RU" w:bidi="ar-SA"/>
              </w:rPr>
              <w:t xml:space="preserve"> «О всё видавшем» (ša naqba īmuru). Сюжет той версии: Энкиду, Хумбаба, смерть друга, Утнапишти, невозможность бессмертия. ETCSL даёт именно шумерские поэмы о Гильгамеше — та же традиция, другой текст. Не путайте страницу Оксфорда с зачином «He who saw the Deep».</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22">
              <w:r>
                <w:rPr>
                  <w:rFonts w:ascii="Arial" w:hAnsi="Arial" w:cs="Arial" w:eastAsia="Arial"/>
                  <w:color w:val="1F4E79"/>
                  <w:u w:val="single"/>
                  <w:sz w:val="18"/>
                  <w:szCs w:val="18"/>
                </w:rPr>
                <w:t xml:space="preserve">ETCSL / Gilgamesh</w:t>
              </w:r>
            </w:hyperlink>
            <w:r>
              <w:rPr>
                <w:rFonts w:ascii="Arial" w:hAnsi="Arial" w:cs="Arial" w:eastAsia="Arial"/>
                <w:b w:val="0"/>
                <w:i w:val="0"/>
                <w:color w:val="4A4A4A"/>
                <w:sz w:val="18"/>
                <w:lang w:val="ru-RU" w:eastAsia="ru-RU" w:bidi="ar-SA"/>
              </w:rPr>
              <w:t xml:space="preserve">   ·   </w:t>
            </w:r>
            <w:hyperlink r:id="rId25">
              <w:r>
                <w:rPr>
                  <w:rFonts w:ascii="Arial" w:hAnsi="Arial" w:cs="Arial" w:eastAsia="Arial"/>
                  <w:color w:val="1F4E79"/>
                  <w:u w:val="single"/>
                  <w:sz w:val="18"/>
                  <w:szCs w:val="18"/>
                </w:rPr>
                <w:t xml:space="preserve">OpenStax: Mesopotamia</w:t>
              </w:r>
            </w:hyperlink>
            <w:r>
              <w:rPr>
                <w:rFonts w:ascii="Arial" w:hAnsi="Arial" w:cs="Arial" w:eastAsia="Arial"/>
                <w:b w:val="0"/>
                <w:i w:val="0"/>
                <w:color w:val="4A4A4A"/>
                <w:sz w:val="18"/>
                <w:lang w:val="ru-RU" w:eastAsia="ru-RU" w:bidi="ar-SA"/>
              </w:rPr>
              <w:t xml:space="preserve">   ·   </w:t>
            </w:r>
            <w:hyperlink r:id="rId21">
              <w:r>
                <w:rPr>
                  <w:rFonts w:ascii="Arial" w:hAnsi="Arial" w:cs="Arial" w:eastAsia="Arial"/>
                  <w:color w:val="1F4E79"/>
                  <w:u w:val="single"/>
                  <w:sz w:val="18"/>
                  <w:szCs w:val="18"/>
                </w:rPr>
                <w:t xml:space="preserve">Лувр: Хаммурапи</w:t>
              </w:r>
            </w:hyperlink>
            <w:r>
              <w:rPr>
                <w:rFonts w:ascii="Arial" w:hAnsi="Arial" w:cs="Arial" w:eastAsia="Arial"/>
                <w:b w:val="0"/>
                <w:i w:val="0"/>
                <w:color w:val="4A4A4A"/>
                <w:sz w:val="18"/>
                <w:lang w:val="ru-RU" w:eastAsia="ru-RU" w:bidi="ar-SA"/>
              </w:rPr>
              <w:t xml:space="preserve">   ·   </w:t>
            </w:r>
            <w:hyperlink r:id="rId31">
              <w:r>
                <w:rPr>
                  <w:rFonts w:ascii="Arial" w:hAnsi="Arial" w:cs="Arial" w:eastAsia="Arial"/>
                  <w:color w:val="1F4E79"/>
                  <w:u w:val="single"/>
                  <w:sz w:val="18"/>
                  <w:szCs w:val="18"/>
                </w:rPr>
                <w:t xml:space="preserve">ЮНЕСКО: Ур</w:t>
              </w:r>
            </w:hyperlink>
          </w:p>
        </w:tc>
      </w:tr>
    </w:tbl>
    <w:p>
      <w:pPr>
        <w:spacing w:before="40" w:after="120" w:line="80" w:lineRule="auto"/>
      </w:pP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EAF1F7"/>
            <w:tcMar>
              <w:top w:w="70" w:type="dxa"/>
              <w:left w:w="140" w:type="dxa"/>
              <w:bottom w:w="80" w:type="dxa"/>
              <w:right w:w="140" w:type="dxa"/>
            </w:tcMar>
            <w:tcBorders>
              <w:top w:val="single" w:sz="4" w:space="0" w:color="C5D4E0"/>
              <w:left w:val="single" w:sz="24" w:space="0" w:color="2C5F8A"/>
              <w:bottom w:val="single" w:sz="4" w:space="0" w:color="C5D4E0"/>
              <w:right w:val="single" w:sz="4" w:space="0" w:color="C5D4E0"/>
            </w:tcBorders>
          </w:tcPr>
          <w:p>
            <w:pPr>
              <w:spacing w:before="0" w:after="40" w:line="230" w:lineRule="auto"/>
              <w:jc w:val="left"/>
            </w:pPr>
            <w:r>
              <w:rPr>
                <w:rFonts w:ascii="Arial" w:hAnsi="Arial" w:cs="Arial" w:eastAsia="Arial"/>
                <w:b/>
                <w:i w:val="0"/>
                <w:color w:val="2C5F8A"/>
                <w:sz w:val="17"/>
                <w:lang w:val="ru-RU" w:eastAsia="ru-RU" w:bidi="ar-SA"/>
              </w:rPr>
              <w:t>ЛОВУШКА</w:t>
            </w:r>
          </w:p>
          <w:p>
            <w:pPr>
              <w:spacing w:before="0" w:after="0" w:line="240" w:lineRule="auto"/>
              <w:jc w:val="both"/>
            </w:pPr>
            <w:r>
              <w:rPr>
                <w:rFonts w:ascii="Times New Roman" w:hAnsi="Times New Roman" w:cs="Times New Roman" w:eastAsia="Times New Roman"/>
                <w:b w:val="0"/>
                <w:i w:val="0"/>
                <w:color w:val="1C1C1C"/>
                <w:sz w:val="22"/>
                <w:lang w:val="ru-RU" w:eastAsia="ru-RU" w:bidi="ar-SA"/>
              </w:rPr>
              <w:t>Не называйте Хаммурапи «шумером» — он аморейский царь Вавилона, наследник шумеро-аккадской культуры. Клинопись изобрели шумеры; эпос записан по-аккадски.</w:t>
            </w:r>
          </w:p>
        </w:tc>
      </w:tr>
    </w:tbl>
    <w:p>
      <w:pPr>
        <w:spacing w:before="40" w:after="120" w:line="80" w:lineRule="auto"/>
      </w:pP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10.  Нововавилонское царство</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4"/>
          <w:lang w:val="ru-RU" w:eastAsia="ru-RU" w:bidi="ar-SA"/>
        </w:rPr>
        <w:t>626–539. Навуходоносор II: Ворота Иштар, Этеменанки, астрономия. 539 — Кир. Висячие сады — античная легенда, археологически не подтверждены в Вавилоне.</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4F0E6"/>
            <w:tcMar>
              <w:top w:w="90" w:type="dxa"/>
              <w:left w:w="140" w:type="dxa"/>
              <w:bottom w:w="100" w:type="dxa"/>
              <w:right w:w="140" w:type="dxa"/>
            </w:tcMar>
            <w:tcBorders>
              <w:top w:val="single" w:sz="4" w:space="0" w:color="D9CBB3"/>
              <w:left w:val="single" w:sz="24" w:space="0" w:color="8A6D3B"/>
              <w:bottom w:val="single" w:sz="4" w:space="0" w:color="D9CBB3"/>
              <w:right w:val="single" w:sz="4" w:space="0" w:color="D9CBB3"/>
            </w:tcBorders>
          </w:tcPr>
          <w:p>
            <w:pPr>
              <w:spacing w:before="0" w:after="80" w:line="240" w:lineRule="auto"/>
              <w:jc w:val="left"/>
            </w:pPr>
            <w:r>
              <w:rPr>
                <w:rFonts w:ascii="Arial" w:hAnsi="Arial" w:cs="Arial" w:eastAsia="Arial"/>
                <w:b/>
                <w:i w:val="0"/>
                <w:color w:val="8A6D3B"/>
                <w:sz w:val="17"/>
                <w:lang w:val="ru-RU" w:eastAsia="ru-RU" w:bidi="ar-SA"/>
              </w:rPr>
              <w:t>ИЗ УЧЕБНОЙ ЛИТЕРАТУРЫ</w:t>
            </w:r>
          </w:p>
          <w:p>
            <w:pPr>
              <w:spacing w:before="0" w:after="80" w:line="230" w:lineRule="auto"/>
              <w:jc w:val="left"/>
            </w:pPr>
            <w:r>
              <w:rPr>
                <w:rFonts w:ascii="Arial" w:hAnsi="Arial" w:cs="Arial" w:eastAsia="Arial"/>
                <w:b w:val="0"/>
                <w:i/>
                <w:color w:val="4A4A4A"/>
                <w:sz w:val="18"/>
                <w:lang w:val="ru-RU" w:eastAsia="ru-RU" w:bidi="ar-SA"/>
              </w:rPr>
              <w:t>Staatliche Museen zu Berlin, Pergamonmuseum — реконструкция Ворот Иштар и Дороги процессий (глазурованный кирпич, быки и драконы Мардука).</w:t>
            </w:r>
          </w:p>
          <w:p>
            <w:pPr>
              <w:spacing w:before="0" w:after="80" w:line="240" w:lineRule="auto"/>
              <w:jc w:val="both"/>
            </w:pPr>
            <w:r>
              <w:rPr>
                <w:rFonts w:ascii="Times New Roman" w:hAnsi="Times New Roman" w:cs="Times New Roman" w:eastAsia="Times New Roman"/>
                <w:b/>
                <w:i w:val="0"/>
                <w:color w:val="1C1C1C"/>
                <w:sz w:val="22"/>
                <w:lang w:val="ru-RU" w:eastAsia="ru-RU" w:bidi="ar-SA"/>
              </w:rPr>
              <w:t>Что говорить.</w:t>
            </w:r>
            <w:r>
              <w:rPr>
                <w:rFonts w:ascii="Times New Roman" w:hAnsi="Times New Roman" w:cs="Times New Roman" w:eastAsia="Times New Roman"/>
                <w:b w:val="0"/>
                <w:i w:val="0"/>
                <w:color w:val="1C1C1C"/>
                <w:sz w:val="22"/>
                <w:lang w:val="ru-RU" w:eastAsia="ru-RU" w:bidi="ar-SA"/>
              </w:rPr>
              <w:t xml:space="preserve"> Нововавилон — поздний блеск той же клинописной цивилизации. Мардук во главе. Иерусалим 586/587 — культурный след в Библии. «Висячие сады» в ответ не утверждайте как раскопанный факт.</w:t>
            </w:r>
          </w:p>
          <w:p>
            <w:pPr>
              <w:spacing w:before="40" w:after="20" w:line="230" w:lineRule="auto"/>
              <w:jc w:val="left"/>
            </w:pPr>
            <w:r>
              <w:rPr>
                <w:rFonts w:ascii="Arial" w:hAnsi="Arial" w:cs="Arial" w:eastAsia="Arial"/>
                <w:b/>
                <w:i w:val="0"/>
                <w:color w:val="5C2233"/>
                <w:sz w:val="18"/>
                <w:lang w:val="ru-RU" w:eastAsia="ru-RU" w:bidi="ar-SA"/>
              </w:rPr>
              <w:t xml:space="preserve">Читать сейчас:  </w:t>
            </w:r>
            <w:hyperlink r:id="rId32">
              <w:r>
                <w:rPr>
                  <w:rFonts w:ascii="Arial" w:hAnsi="Arial" w:cs="Arial" w:eastAsia="Arial"/>
                  <w:color w:val="1F4E79"/>
                  <w:u w:val="single"/>
                  <w:sz w:val="18"/>
                  <w:szCs w:val="18"/>
                </w:rPr>
                <w:t xml:space="preserve">Пергамский музей</w:t>
              </w:r>
            </w:hyperlink>
            <w:r>
              <w:rPr>
                <w:rFonts w:ascii="Arial" w:hAnsi="Arial" w:cs="Arial" w:eastAsia="Arial"/>
                <w:b w:val="0"/>
                <w:i w:val="0"/>
                <w:color w:val="4A4A4A"/>
                <w:sz w:val="18"/>
                <w:lang w:val="ru-RU" w:eastAsia="ru-RU" w:bidi="ar-SA"/>
              </w:rPr>
              <w:t xml:space="preserve">   ·   </w:t>
            </w:r>
            <w:hyperlink r:id="rId25">
              <w:r>
                <w:rPr>
                  <w:rFonts w:ascii="Arial" w:hAnsi="Arial" w:cs="Arial" w:eastAsia="Arial"/>
                  <w:color w:val="1F4E79"/>
                  <w:u w:val="single"/>
                  <w:sz w:val="18"/>
                  <w:szCs w:val="18"/>
                </w:rPr>
                <w:t xml:space="preserve">OpenStax: Mesopotamia</w:t>
              </w:r>
            </w:hyperlink>
          </w:p>
        </w:tc>
      </w:tr>
    </w:tbl>
    <w:p>
      <w:pPr>
        <w:spacing w:before="40" w:after="120" w:line="80" w:lineRule="auto"/>
      </w:pPr>
    </w:p>
    <w:p>
      <w:pPr>
        <w:keepNext/>
        <w:spacing w:before="160" w:after="60" w:line="240" w:lineRule="auto"/>
        <w:ind w:firstLine="0" w:left="0"/>
        <w:jc w:val="left"/>
      </w:pPr>
      <w:r>
        <w:rPr>
          <w:rFonts w:ascii="Arial" w:hAnsi="Arial" w:cs="Arial" w:eastAsia="Arial"/>
          <w:b/>
          <w:i w:val="0"/>
          <w:color w:val="5C2233"/>
          <w:sz w:val="24"/>
          <w:lang w:val="ru-RU" w:eastAsia="ru-RU" w:bidi="ar-SA"/>
        </w:rPr>
        <w:t>Вопросы, которые могут задать</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1.</w:t>
        <w:tab/>
      </w:r>
      <w:r>
        <w:rPr>
          <w:rFonts w:ascii="Times New Roman" w:hAnsi="Times New Roman" w:cs="Times New Roman" w:eastAsia="Times New Roman"/>
          <w:b w:val="0"/>
          <w:i w:val="0"/>
          <w:color w:val="1C1C1C"/>
          <w:sz w:val="24"/>
          <w:lang w:val="ru-RU" w:eastAsia="ru-RU" w:bidi="ar-SA"/>
        </w:rPr>
        <w:t>Определение культуры по Тайлору. Чем первобытная культура отличается от древней?</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2.</w:t>
        <w:tab/>
      </w:r>
      <w:r>
        <w:rPr>
          <w:rFonts w:ascii="Times New Roman" w:hAnsi="Times New Roman" w:cs="Times New Roman" w:eastAsia="Times New Roman"/>
          <w:b w:val="0"/>
          <w:i w:val="0"/>
          <w:color w:val="1C1C1C"/>
          <w:sz w:val="24"/>
          <w:lang w:val="ru-RU" w:eastAsia="ru-RU" w:bidi="ar-SA"/>
        </w:rPr>
        <w:t>Палеолит, мезолит, неолит. Что такое неолитическая революция?</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3.</w:t>
        <w:tab/>
      </w:r>
      <w:r>
        <w:rPr>
          <w:rFonts w:ascii="Times New Roman" w:hAnsi="Times New Roman" w:cs="Times New Roman" w:eastAsia="Times New Roman"/>
          <w:b w:val="0"/>
          <w:i w:val="0"/>
          <w:color w:val="1C1C1C"/>
          <w:sz w:val="24"/>
          <w:lang w:val="ru-RU" w:eastAsia="ru-RU" w:bidi="ar-SA"/>
        </w:rPr>
        <w:t>Назовите пещеры и «Венер». Когда появляется искусство?</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4.</w:t>
        <w:tab/>
      </w:r>
      <w:r>
        <w:rPr>
          <w:rFonts w:ascii="Times New Roman" w:hAnsi="Times New Roman" w:cs="Times New Roman" w:eastAsia="Times New Roman"/>
          <w:b w:val="0"/>
          <w:i w:val="0"/>
          <w:color w:val="1C1C1C"/>
          <w:sz w:val="24"/>
          <w:lang w:val="ru-RU" w:eastAsia="ru-RU" w:bidi="ar-SA"/>
        </w:rPr>
        <w:t>Анимизм и тотемизм — в чём разница? Кто авторы терминов?</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5.</w:t>
        <w:tab/>
      </w:r>
      <w:r>
        <w:rPr>
          <w:rFonts w:ascii="Times New Roman" w:hAnsi="Times New Roman" w:cs="Times New Roman" w:eastAsia="Times New Roman"/>
          <w:b w:val="0"/>
          <w:i w:val="0"/>
          <w:color w:val="1C1C1C"/>
          <w:sz w:val="24"/>
          <w:lang w:val="ru-RU" w:eastAsia="ru-RU" w:bidi="ar-SA"/>
        </w:rPr>
        <w:t>Почему власть фараона называют теократической? Что такое ка?</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6.</w:t>
        <w:tab/>
      </w:r>
      <w:r>
        <w:rPr>
          <w:rFonts w:ascii="Times New Roman" w:hAnsi="Times New Roman" w:cs="Times New Roman" w:eastAsia="Times New Roman"/>
          <w:b w:val="0"/>
          <w:i w:val="0"/>
          <w:color w:val="1C1C1C"/>
          <w:sz w:val="24"/>
          <w:lang w:val="ru-RU" w:eastAsia="ru-RU" w:bidi="ar-SA"/>
        </w:rPr>
        <w:t>Кто расшифровал иероглифы и по какому памятнику?</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7.</w:t>
        <w:tab/>
      </w:r>
      <w:r>
        <w:rPr>
          <w:rFonts w:ascii="Times New Roman" w:hAnsi="Times New Roman" w:cs="Times New Roman" w:eastAsia="Times New Roman"/>
          <w:b w:val="0"/>
          <w:i w:val="0"/>
          <w:color w:val="1C1C1C"/>
          <w:sz w:val="24"/>
          <w:lang w:val="ru-RU" w:eastAsia="ru-RU" w:bidi="ar-SA"/>
        </w:rPr>
        <w:t>Клинопись, зиккурат, Гильгамеш, Хаммурапи — что к чему относится?</w:t>
      </w:r>
    </w:p>
    <w:p>
      <w:pPr>
        <w:spacing w:before="40" w:after="80" w:line="264" w:lineRule="auto"/>
        <w:ind w:left="397" w:hanging="312"/>
        <w:jc w:val="both"/>
        <w:widowControl w:val="true"/>
      </w:pPr>
      <w:r>
        <w:rPr>
          <w:rFonts w:ascii="Arial" w:hAnsi="Arial" w:cs="Arial" w:eastAsia="Arial"/>
          <w:b/>
          <w:i w:val="0"/>
          <w:color w:val="5C2233"/>
          <w:sz w:val="24"/>
          <w:lang w:val="ru-RU" w:eastAsia="ru-RU" w:bidi="ar-SA"/>
        </w:rPr>
        <w:t>8.</w:t>
        <w:tab/>
      </w:r>
      <w:r>
        <w:rPr>
          <w:rFonts w:ascii="Times New Roman" w:hAnsi="Times New Roman" w:cs="Times New Roman" w:eastAsia="Times New Roman"/>
          <w:b w:val="0"/>
          <w:i w:val="0"/>
          <w:color w:val="1C1C1C"/>
          <w:sz w:val="24"/>
          <w:lang w:val="ru-RU" w:eastAsia="ru-RU" w:bidi="ar-SA"/>
        </w:rPr>
        <w:t>Что достоверно известно о культуре Навуходоносора II, а что — легенда?</w:t>
      </w:r>
    </w:p>
    <w:tbl>
      <w:tblPr>
        <w:tblW w:type="pct" w:w="5000"/>
        <w:jc w:val="center"/>
        <w:tblLook w:firstColumn="0" w:firstRow="0" w:lastColumn="0" w:lastRow="0" w:noHBand="1"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752"/>
      </w:tblGrid>
      <w:tr>
        <w:trPr>
          <w:cantSplit/>
        </w:trPr>
        <w:tc>
          <w:tcPr>
            <w:tcW w:type="dxa" w:w="9752"/>
            <w:shd w:val="clear" w:color="auto" w:fill="F6F1EA"/>
            <w:tcMar>
              <w:top w:w="100" w:type="dxa"/>
              <w:left w:w="160" w:type="dxa"/>
              <w:bottom w:w="110" w:type="dxa"/>
              <w:right w:w="160" w:type="dxa"/>
            </w:tcMar>
            <w:tcBorders>
              <w:top w:val="single" w:sz="4" w:space="0" w:color="D4C4B0"/>
              <w:left w:val="single" w:sz="24" w:space="0" w:color="7A3A48"/>
              <w:bottom w:val="single" w:sz="4" w:space="0" w:color="D4C4B0"/>
              <w:right w:val="single" w:sz="4" w:space="0" w:color="D4C4B0"/>
            </w:tcBorders>
          </w:tcPr>
          <w:p>
            <w:pPr>
              <w:spacing w:before="0" w:after="80" w:line="240" w:lineRule="auto"/>
              <w:jc w:val="left"/>
            </w:pPr>
            <w:r>
              <w:rPr>
                <w:rFonts w:ascii="Arial" w:hAnsi="Arial" w:cs="Arial" w:eastAsia="Arial"/>
                <w:b/>
                <w:i w:val="0"/>
                <w:color w:val="5C2233"/>
                <w:sz w:val="18"/>
                <w:lang w:val="ru-RU" w:eastAsia="ru-RU" w:bidi="ar-SA"/>
              </w:rPr>
              <w:t>ОБОБЩЕНИЕ</w:t>
            </w:r>
          </w:p>
          <w:p>
            <w:pPr>
              <w:spacing w:before="0" w:after="0" w:line="264" w:lineRule="auto"/>
              <w:jc w:val="both"/>
            </w:pPr>
            <w:r>
              <w:rPr>
                <w:rFonts w:ascii="Times New Roman" w:hAnsi="Times New Roman" w:cs="Times New Roman" w:eastAsia="Times New Roman"/>
                <w:b w:val="0"/>
                <w:i w:val="0"/>
                <w:color w:val="1C1C1C"/>
                <w:sz w:val="23"/>
                <w:lang w:val="ru-RU" w:eastAsia="ru-RU" w:bidi="ar-SA"/>
              </w:rPr>
              <w:t>Устный каркас: Тайлор → три каменных века и Чайлд → Шове/Ласко/Венеры → анимизм+тотемизм+магия → фараон, маат, мумия, пирамида, Шампольон → шумерская клинопись и Гильгамеш → Иштар-ворота без выдуманных садов.</w:t>
            </w:r>
          </w:p>
        </w:tc>
      </w:tr>
    </w:tbl>
    <w:p>
      <w:pPr>
        <w:spacing w:before="0" w:after="80" w:line="120" w:lineRule="auto"/>
      </w:pPr>
    </w:p>
    <w:p>
      <w:r>
        <w:br w:type="page"/>
      </w:r>
    </w:p>
    <w:p>
      <w:pPr>
        <w:pStyle w:val="Heading2"/>
        <w:keepNext/>
        <w:spacing w:before="280" w:after="160" w:line="240" w:lineRule="auto"/>
        <w:ind w:firstLine="0" w:left="0"/>
        <w:jc w:val="left"/>
        <w:pBdr>
          <w:bottom w:val="single" w:sz="12" w:space="1" w:color="5C2233"/>
        </w:pBdr>
      </w:pPr>
      <w:r>
        <w:rPr>
          <w:rFonts w:ascii="Arial" w:hAnsi="Arial" w:cs="Arial" w:eastAsia="Arial"/>
          <w:b/>
          <w:i w:val="0"/>
          <w:color w:val="5C2233"/>
          <w:sz w:val="27"/>
          <w:lang w:val="ru-RU" w:eastAsia="ru-RU" w:bidi="ar-SA"/>
        </w:rPr>
        <w:t>Список источников</w:t>
      </w:r>
    </w:p>
    <w:p>
      <w:pPr>
        <w:spacing w:before="0" w:after="160" w:line="276" w:lineRule="auto"/>
        <w:ind w:firstLine="0" w:left="0"/>
        <w:jc w:val="both"/>
        <w:widowControl w:val="true"/>
      </w:pPr>
      <w:r>
        <w:rPr>
          <w:rFonts w:ascii="Times New Roman" w:hAnsi="Times New Roman" w:cs="Times New Roman" w:eastAsia="Times New Roman"/>
          <w:b w:val="0"/>
          <w:i w:val="0"/>
          <w:color w:val="1C1C1C"/>
          <w:sz w:val="23"/>
          <w:lang w:val="ru-RU" w:eastAsia="ru-RU" w:bidi="ar-SA"/>
        </w:rPr>
        <w:t>Только то, на что есть отсылка. Цитаты в кавычках — дословные. «Пересказ» помечен. Википедия не привлекалась.</w:t>
      </w:r>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  Кравченко А. И. Культурология. Учебник. М.: Проспект, 2013. Гл. 5: </w:t>
      </w:r>
      <w:hyperlink r:id="rId13">
        <w:r>
          <w:rPr>
            <w:rFonts w:ascii="Arial" w:hAnsi="Arial" w:cs="Arial" w:eastAsia="Arial"/>
            <w:color w:val="1F4E79"/>
            <w:u w:val="single"/>
            <w:sz w:val="20"/>
            <w:szCs w:val="20"/>
          </w:rPr>
          <w:t xml:space="preserve">https://litgid.com/read/kulturologiya_uchebnik/page-6.php</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2.  Кравченко А. И. Культурология. Гл. 6: </w:t>
      </w:r>
      <w:hyperlink r:id="rId14">
        <w:r>
          <w:rPr>
            <w:rFonts w:ascii="Arial" w:hAnsi="Arial" w:cs="Arial" w:eastAsia="Arial"/>
            <w:color w:val="1F4E79"/>
            <w:u w:val="single"/>
            <w:sz w:val="20"/>
            <w:szCs w:val="20"/>
          </w:rPr>
          <w:t xml:space="preserve">https://litgid.com/read/kulturologiya_uchebnik/page-7.php</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3.  Tylor E. B. Primitive Culture. London, 1871: </w:t>
      </w:r>
      <w:hyperlink r:id="rId16">
        <w:r>
          <w:rPr>
            <w:rFonts w:ascii="Arial" w:hAnsi="Arial" w:cs="Arial" w:eastAsia="Arial"/>
            <w:color w:val="1F4E79"/>
            <w:u w:val="single"/>
            <w:sz w:val="20"/>
            <w:szCs w:val="20"/>
          </w:rPr>
          <w:t xml:space="preserve">https://archive.org/details/primitiveculture01tylo</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4.  Frazer J. G. The Golden Bough (Project Gutenberg): </w:t>
      </w:r>
      <w:hyperlink r:id="rId28">
        <w:r>
          <w:rPr>
            <w:rFonts w:ascii="Arial" w:hAnsi="Arial" w:cs="Arial" w:eastAsia="Arial"/>
            <w:color w:val="1F4E79"/>
            <w:u w:val="single"/>
            <w:sz w:val="20"/>
            <w:szCs w:val="20"/>
          </w:rPr>
          <w:t xml:space="preserve">https://www.gutenberg.org/ebooks/3623</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5.  БРЭ. Тотемизм: </w:t>
      </w:r>
      <w:hyperlink r:id="rId15">
        <w:r>
          <w:rPr>
            <w:rFonts w:ascii="Arial" w:hAnsi="Arial" w:cs="Arial" w:eastAsia="Arial"/>
            <w:color w:val="1F4E79"/>
            <w:u w:val="single"/>
            <w:sz w:val="20"/>
            <w:szCs w:val="20"/>
          </w:rPr>
          <w:t xml:space="preserve">https://bre.ruwiki.ru/wiki/%D0%A2%D0%BE%D1%82%D0%B5%D0%BC%D0%B8%D0%B7%D0%BC</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6.  БРЭ. Религия: </w:t>
      </w:r>
      <w:hyperlink r:id="rId27">
        <w:r>
          <w:rPr>
            <w:rFonts w:ascii="Arial" w:hAnsi="Arial" w:cs="Arial" w:eastAsia="Arial"/>
            <w:color w:val="1F4E79"/>
            <w:u w:val="single"/>
            <w:sz w:val="20"/>
            <w:szCs w:val="20"/>
          </w:rPr>
          <w:t xml:space="preserve">https://bre.ruwiki.ru/wiki/%D0%A0%D0%B5%D0%BB%D0%B8%D0%B3%D0%B8%D1%8F</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7.  БРЭ. Молитва (Египет, Месопотамия): </w:t>
      </w:r>
      <w:hyperlink r:id="rId29">
        <w:r>
          <w:rPr>
            <w:rFonts w:ascii="Arial" w:hAnsi="Arial" w:cs="Arial" w:eastAsia="Arial"/>
            <w:color w:val="1F4E79"/>
            <w:u w:val="single"/>
            <w:sz w:val="20"/>
            <w:szCs w:val="20"/>
          </w:rPr>
          <w:t xml:space="preserve">https://bre.ruwiki.ru/wiki/%D0%9C%D0%BE%D0%BB%D0%B8%D1%82%D0%B2%D0%B0</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8.  UNESCO. Memphis and its Necropolis (86): </w:t>
      </w:r>
      <w:hyperlink r:id="rId17">
        <w:r>
          <w:rPr>
            <w:rFonts w:ascii="Arial" w:hAnsi="Arial" w:cs="Arial" w:eastAsia="Arial"/>
            <w:color w:val="1F4E79"/>
            <w:u w:val="single"/>
            <w:sz w:val="20"/>
            <w:szCs w:val="20"/>
          </w:rPr>
          <w:t xml:space="preserve">https://whc.unesco.org/en/list/86</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9.  UNESCO. Prehistoric Sites and Decorated Caves of the Vézère Valley (85): </w:t>
      </w:r>
      <w:hyperlink r:id="rId18">
        <w:r>
          <w:rPr>
            <w:rFonts w:ascii="Arial" w:hAnsi="Arial" w:cs="Arial" w:eastAsia="Arial"/>
            <w:color w:val="1F4E79"/>
            <w:u w:val="single"/>
            <w:sz w:val="20"/>
            <w:szCs w:val="20"/>
          </w:rPr>
          <w:t xml:space="preserve">https://whc.unesco.org/en/list/85</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10.  UNESCO. Cave of Altamira (310): </w:t>
      </w:r>
      <w:hyperlink r:id="rId19">
        <w:r>
          <w:rPr>
            <w:rFonts w:ascii="Arial" w:hAnsi="Arial" w:cs="Arial" w:eastAsia="Arial"/>
            <w:color w:val="1F4E79"/>
            <w:u w:val="single"/>
            <w:sz w:val="20"/>
            <w:szCs w:val="20"/>
          </w:rPr>
          <w:t xml:space="preserve">https://whc.unesco.org/en/list/310</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11.  UNESCO. Ur (1481): </w:t>
      </w:r>
      <w:hyperlink r:id="rId31">
        <w:r>
          <w:rPr>
            <w:rFonts w:ascii="Arial" w:hAnsi="Arial" w:cs="Arial" w:eastAsia="Arial"/>
            <w:color w:val="1F4E79"/>
            <w:u w:val="single"/>
            <w:sz w:val="20"/>
            <w:szCs w:val="20"/>
          </w:rPr>
          <w:t xml:space="preserve">https://whc.unesco.org/en/list/1481</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12.  British Museum. Rosetta Stone: </w:t>
      </w:r>
      <w:hyperlink r:id="rId20">
        <w:r>
          <w:rPr>
            <w:rFonts w:ascii="Arial" w:hAnsi="Arial" w:cs="Arial" w:eastAsia="Arial"/>
            <w:color w:val="1F4E79"/>
            <w:u w:val="single"/>
            <w:sz w:val="20"/>
            <w:szCs w:val="20"/>
          </w:rPr>
          <w:t xml:space="preserve">https://www.britishmuseum.org/collection/object/Y_EA24</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13.  Musée du Louvre. Code of Hammurabi, Sb 8: </w:t>
      </w:r>
      <w:hyperlink r:id="rId21">
        <w:r>
          <w:rPr>
            <w:rFonts w:ascii="Arial" w:hAnsi="Arial" w:cs="Arial" w:eastAsia="Arial"/>
            <w:color w:val="1F4E79"/>
            <w:u w:val="single"/>
            <w:sz w:val="20"/>
            <w:szCs w:val="20"/>
          </w:rPr>
          <w:t xml:space="preserve">https://collections.louvre.fr/en/ark:/53355/cl010174436</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14.  ETCSL, University of Oxford. Gilgamesh: </w:t>
      </w:r>
      <w:hyperlink r:id="rId22">
        <w:r>
          <w:rPr>
            <w:rFonts w:ascii="Arial" w:hAnsi="Arial" w:cs="Arial" w:eastAsia="Arial"/>
            <w:color w:val="1F4E79"/>
            <w:u w:val="single"/>
            <w:sz w:val="20"/>
            <w:szCs w:val="20"/>
          </w:rPr>
          <w:t xml:space="preserve">https://etcsl.orinst.ox.ac.uk/cgi-bin/etcsl.cgi?text=t.1.8.1.4#</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15.  Pergamonmuseum, SMB: </w:t>
      </w:r>
      <w:hyperlink r:id="rId32">
        <w:r>
          <w:rPr>
            <w:rFonts w:ascii="Arial" w:hAnsi="Arial" w:cs="Arial" w:eastAsia="Arial"/>
            <w:color w:val="1F4E79"/>
            <w:u w:val="single"/>
            <w:sz w:val="20"/>
            <w:szCs w:val="20"/>
          </w:rPr>
          <w:t xml:space="preserve">https://www.smb.museum/en/museums-institutions/pergamonmuseum/home/</w:t>
        </w:r>
      </w:hyperlink>
    </w:p>
    <w:p>
      <w:pPr>
        <w:spacing w:before="20" w:after="60" w:line="240" w:lineRule="auto"/>
        <w:ind w:left="425" w:hanging="425"/>
        <w:jc w:val="left"/>
      </w:pPr>
      <w:r>
        <w:rPr>
          <w:rFonts w:ascii="Times New Roman" w:hAnsi="Times New Roman" w:cs="Times New Roman" w:eastAsia="Times New Roman"/>
          <w:b w:val="0"/>
          <w:i w:val="0"/>
          <w:color w:val="1C1C1C"/>
          <w:sz w:val="22"/>
          <w:lang w:val="ru-RU" w:eastAsia="ru-RU" w:bidi="ar-SA"/>
        </w:rPr>
        <w:t xml:space="preserve">16.  OpenStax. World History Volume 1, ch. 2–3: </w:t>
      </w:r>
      <w:hyperlink r:id="rId23">
        <w:r>
          <w:rPr>
            <w:rFonts w:ascii="Arial" w:hAnsi="Arial" w:cs="Arial" w:eastAsia="Arial"/>
            <w:color w:val="1F4E79"/>
            <w:u w:val="single"/>
            <w:sz w:val="20"/>
            <w:szCs w:val="20"/>
          </w:rPr>
          <w:t xml:space="preserve">https://openstax.org/books/world-history-volume-1/pages/2-2-people-in-the-paleolithic-age</w:t>
        </w:r>
      </w:hyperlink>
    </w:p>
    <w:sectPr w:rsidR="00FC693F" w:rsidRPr="0006063C" w:rsidSect="00034616">
      <w:footerReference w:type="default" r:id="rId9"/>
      <w:headerReference w:type="default" r:id="rId10"/>
      <w:headerReference w:type="first" r:id="rId11"/>
      <w:footerReference w:type="first" r:id="rId12"/>
      <w:pgSz w:w="11906" w:h="16838"/>
      <w:pgMar w:top="964" w:right="1020" w:bottom="1020"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left"/>
      <w:pBdr>
        <w:top w:val="single" w:sz="8" w:space="6" w:color="5C2233"/>
      </w:pBdr>
      <w:tabs>
        <w:tab w:val="right" w:pos="9751"/>
      </w:tabs>
    </w:pPr>
    <w:r>
      <w:rPr>
        <w:rFonts w:ascii="Arial" w:hAnsi="Arial" w:cs="Arial" w:eastAsia="Arial"/>
        <w:b w:val="0"/>
        <w:i w:val="0"/>
        <w:color w:val="4A4A4A"/>
        <w:sz w:val="18"/>
        <w:lang w:val="ru-RU" w:eastAsia="ru-RU" w:bidi="ar-SA"/>
      </w:rPr>
      <w:t>Культурология  ·  пособие к семинару 3</w:t>
    </w:r>
    <w:r>
      <w:rPr>
        <w:rFonts w:ascii="Arial" w:hAnsi="Arial" w:cs="Arial" w:eastAsia="Arial"/>
        <w:b w:val="0"/>
        <w:i w:val="0"/>
        <w:color w:val="4A4A4A"/>
        <w:sz w:val="18"/>
        <w:lang w:val="ru-RU" w:eastAsia="ru-RU" w:bidi="ar-SA"/>
      </w:rPr>
      <w:tab/>
    </w:r>
    <w:r>
      <w:rPr>
        <w:rFonts w:ascii="Arial" w:hAnsi="Arial" w:cs="Arial" w:eastAsia="Arial"/>
        <w:b w:val="0"/>
        <w:i w:val="0"/>
        <w:color w:val="4A4A4A"/>
        <w:sz w:val="18"/>
        <w:lang w:val="ru-RU" w:eastAsia="ru-RU" w:bidi="ar-SA"/>
      </w:rPr>
      <w:t xml:space="preserve">стр. </w:t>
    </w:r>
    <w:r>
      <w:rPr>
        <w:rFonts w:ascii="Arial" w:hAnsi="Arial" w:cs="Arial" w:eastAsia="Arial"/>
        <w:b w:val="0"/>
        <w:i w:val="0"/>
        <w:color w:val="4A4A4A"/>
        <w:sz w:val="18"/>
        <w:lang w:val="ru-RU" w:eastAsia="ru-RU" w:bidi="ar-SA"/>
      </w:rPr>
      <w:fldChar w:fldCharType="begin"/>
    </w:r>
    <w:r>
      <w:rPr>
        <w:rFonts w:ascii="Arial" w:hAnsi="Arial" w:cs="Arial" w:eastAsia="Arial"/>
        <w:b w:val="0"/>
        <w:i w:val="0"/>
        <w:color w:val="4A4A4A"/>
        <w:sz w:val="18"/>
        <w:lang w:val="ru-RU" w:eastAsia="ru-RU" w:bidi="ar-SA"/>
      </w:rPr>
      <w:instrText xml:space="preserve"> PAGE </w:instrText>
    </w:r>
    <w:r>
      <w:rPr>
        <w:rFonts w:ascii="Arial" w:hAnsi="Arial" w:cs="Arial" w:eastAsia="Arial"/>
        <w:b w:val="0"/>
        <w:i w:val="0"/>
        <w:color w:val="4A4A4A"/>
        <w:sz w:val="18"/>
        <w:lang w:val="ru-RU" w:eastAsia="ru-RU" w:bidi="ar-SA"/>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cs="Arial" w:eastAsia="Arial"/>
        <w:b w:val="0"/>
        <w:i w:val="0"/>
        <w:color w:val="4A4A4A"/>
        <w:sz w:val="16"/>
        <w:lang w:val="ru-RU" w:eastAsia="ru-RU" w:bidi="ar-SA"/>
      </w:rPr>
      <w:t>для печати  ·  A4  ·  выверено по учебной литературе и летописи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pBdr>
        <w:bottom w:val="single" w:sz="6" w:space="4" w:color="D4C4B0"/>
      </w:pBdr>
    </w:pPr>
    <w:r>
      <w:rPr>
        <w:rFonts w:ascii="Arial" w:hAnsi="Arial" w:cs="Arial" w:eastAsia="Arial"/>
        <w:b w:val="0"/>
        <w:i/>
        <w:color w:val="4A4A4A"/>
        <w:sz w:val="17"/>
        <w:lang w:val="ru-RU" w:eastAsia="ru-RU" w:bidi="ar-SA"/>
      </w:rPr>
      <w:t>Учить  ·  ссылки открываются кликом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s="Times New Roman" w:eastAsia="Times New Roman"/>
      <w:color w:val="1C1C1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eastAsia="Arial"/>
      <w:b/>
      <w:bCs/>
      <w:color w:val="5C223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eastAsia="Arial"/>
      <w:b/>
      <w:bCs/>
      <w:color w:val="5C2233"/>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cs="Arial" w:eastAsia="Arial"/>
      <w:b/>
      <w:bCs/>
      <w:color w:val="5C22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litgid.com/read/kulturologiya_uchebnik/page-6.php" TargetMode="External"/><Relationship Id="rId14" Type="http://schemas.openxmlformats.org/officeDocument/2006/relationships/hyperlink" Target="https://litgid.com/read/kulturologiya_uchebnik/page-7.php" TargetMode="External"/><Relationship Id="rId15" Type="http://schemas.openxmlformats.org/officeDocument/2006/relationships/hyperlink" Target="https://bre.ruwiki.ru/wiki/%D0%A2%D0%BE%D1%82%D0%B5%D0%BC%D0%B8%D0%B7%D0%BC" TargetMode="External"/><Relationship Id="rId16" Type="http://schemas.openxmlformats.org/officeDocument/2006/relationships/hyperlink" Target="https://archive.org/details/primitiveculture01tylo" TargetMode="External"/><Relationship Id="rId17" Type="http://schemas.openxmlformats.org/officeDocument/2006/relationships/hyperlink" Target="https://whc.unesco.org/en/list/86" TargetMode="External"/><Relationship Id="rId18" Type="http://schemas.openxmlformats.org/officeDocument/2006/relationships/hyperlink" Target="https://whc.unesco.org/en/list/85" TargetMode="External"/><Relationship Id="rId19" Type="http://schemas.openxmlformats.org/officeDocument/2006/relationships/hyperlink" Target="https://whc.unesco.org/en/list/310" TargetMode="External"/><Relationship Id="rId20" Type="http://schemas.openxmlformats.org/officeDocument/2006/relationships/hyperlink" Target="https://www.britishmuseum.org/collection/object/Y_EA24" TargetMode="External"/><Relationship Id="rId21" Type="http://schemas.openxmlformats.org/officeDocument/2006/relationships/hyperlink" Target="https://collections.louvre.fr/en/ark:/53355/cl010174436" TargetMode="External"/><Relationship Id="rId22" Type="http://schemas.openxmlformats.org/officeDocument/2006/relationships/hyperlink" Target="https://etcsl.orinst.ox.ac.uk/cgi-bin/etcsl.cgi?text=t.1.8.1.4#" TargetMode="External"/><Relationship Id="rId23" Type="http://schemas.openxmlformats.org/officeDocument/2006/relationships/hyperlink" Target="https://openstax.org/books/world-history-volume-1/pages/2-2-people-in-the-paleolithic-age" TargetMode="External"/><Relationship Id="rId24" Type="http://schemas.openxmlformats.org/officeDocument/2006/relationships/hyperlink" Target="https://openstax.org/books/world-history-volume-1/pages/2-3-the-neolithic-revolution" TargetMode="External"/><Relationship Id="rId25" Type="http://schemas.openxmlformats.org/officeDocument/2006/relationships/hyperlink" Target="https://openstax.org/books/world-history-volume-1/pages/3-2-ancient-mesopotamia" TargetMode="External"/><Relationship Id="rId26" Type="http://schemas.openxmlformats.org/officeDocument/2006/relationships/hyperlink" Target="https://openstax.org/books/world-history-volume-1/pages/3-3-ancient-egypt" TargetMode="External"/><Relationship Id="rId27" Type="http://schemas.openxmlformats.org/officeDocument/2006/relationships/hyperlink" Target="https://bre.ruwiki.ru/wiki/%D0%A0%D0%B5%D0%BB%D0%B8%D0%B3%D0%B8%D1%8F" TargetMode="External"/><Relationship Id="rId28" Type="http://schemas.openxmlformats.org/officeDocument/2006/relationships/hyperlink" Target="https://www.gutenberg.org/ebooks/3623" TargetMode="External"/><Relationship Id="rId29" Type="http://schemas.openxmlformats.org/officeDocument/2006/relationships/hyperlink" Target="https://bre.ruwiki.ru/wiki/%D0%9C%D0%BE%D0%BB%D0%B8%D1%82%D0%B2%D0%B0" TargetMode="External"/><Relationship Id="rId30" Type="http://schemas.openxmlformats.org/officeDocument/2006/relationships/hyperlink" Target="https://openstax.org/books/world-history-volume-1/pages/3-1-early-civilizations" TargetMode="External"/><Relationship Id="rId31" Type="http://schemas.openxmlformats.org/officeDocument/2006/relationships/hyperlink" Target="https://whc.unesco.org/en/list/1481" TargetMode="External"/><Relationship Id="rId32" Type="http://schemas.openxmlformats.org/officeDocument/2006/relationships/hyperlink" Target="https://www.smb.museum/en/museums-institutions/pergamonmuseu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Культурология. Учебное пособие к семинару 3</dc:title>
  <dc:subject>Первобытная культура. Египет. Месопотамия</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