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15765" w:rsidP="00966ADB">
      <w:pPr>
        <w:pStyle w:val="af4"/>
      </w:pPr>
      <w:r>
        <w:fldChar w:fldCharType="begin"/>
      </w:r>
      <w:r>
        <w:instrText xml:space="preserve"> TITLE   \* MERGEFORMAT </w:instrText>
      </w:r>
      <w:r>
        <w:fldChar w:fldCharType="separate"/>
      </w:r>
      <w:r w:rsidR="003F4215">
        <w:t>ゲームデー</w:t>
      </w:r>
      <w:bookmarkStart w:id="0" w:name="_GoBack"/>
      <w:bookmarkEnd w:id="0"/>
      <w:r w:rsidR="003F4215">
        <w:t>タ管理DBシステム</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3F4215">
          <w:t>データベースによる安全で効果的なゲームデータ管理</w:t>
        </w:r>
      </w:fldSimple>
      <w:r>
        <w:t xml:space="preserve"> </w:t>
      </w:r>
      <w:r>
        <w:rPr>
          <w:rFonts w:hint="eastAsia"/>
        </w:rPr>
        <w:t>－</w:t>
      </w:r>
    </w:p>
    <w:p w14:paraId="5794E0D3" w14:textId="32B151AC"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CD09CC">
        <w:rPr>
          <w:rFonts w:hint="eastAsia"/>
        </w:rPr>
        <w:t>2</w:t>
      </w:r>
      <w:r w:rsidR="00EC0FD6" w:rsidRPr="00C31EA7">
        <w:rPr>
          <w:rFonts w:hint="eastAsia"/>
        </w:rPr>
        <w:t>月</w:t>
      </w:r>
      <w:r w:rsidR="00CD09CC">
        <w:rPr>
          <w:rFonts w:hint="eastAsia"/>
        </w:rPr>
        <w:t>1</w:t>
      </w:r>
      <w:r w:rsidR="004705DB">
        <w:t>8</w:t>
      </w:r>
      <w:r w:rsidR="00EC0FD6" w:rsidRPr="00C31EA7">
        <w:rPr>
          <w:rFonts w:hint="eastAsia"/>
        </w:rPr>
        <w:t>日</w:t>
      </w:r>
      <w:r>
        <w:tab/>
      </w:r>
      <w:r w:rsidR="003F4215">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F421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0D2D98DF" w:rsidR="000D4978" w:rsidRPr="000D4978" w:rsidRDefault="003F4215" w:rsidP="000D4978">
            <w:pPr>
              <w:jc w:val="center"/>
              <w:rPr>
                <w:sz w:val="18"/>
                <w:szCs w:val="18"/>
              </w:rPr>
            </w:pPr>
            <w:r>
              <w:rPr>
                <w:rFonts w:hint="eastAsia"/>
                <w:sz w:val="18"/>
                <w:szCs w:val="18"/>
              </w:rPr>
              <w:t>稿</w:t>
            </w:r>
          </w:p>
        </w:tc>
        <w:tc>
          <w:tcPr>
            <w:tcW w:w="1772" w:type="dxa"/>
          </w:tcPr>
          <w:p w14:paraId="5CC33F3D" w14:textId="34E092DE" w:rsidR="000D4978" w:rsidRPr="000D4978" w:rsidRDefault="003F4215"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506539BF" w:rsidR="000D4978" w:rsidRPr="000D4978" w:rsidRDefault="003F4215"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33193344" w:rsidR="000D4978" w:rsidRPr="000D4978" w:rsidRDefault="003F4215" w:rsidP="000D4978">
            <w:pPr>
              <w:rPr>
                <w:rFonts w:hint="eastAsia"/>
                <w:sz w:val="18"/>
                <w:szCs w:val="18"/>
              </w:rPr>
            </w:pPr>
            <w:r>
              <w:rPr>
                <w:rFonts w:hint="eastAsia"/>
                <w:sz w:val="18"/>
                <w:szCs w:val="18"/>
              </w:rPr>
              <w:t>初稿</w:t>
            </w:r>
          </w:p>
        </w:tc>
        <w:tc>
          <w:tcPr>
            <w:tcW w:w="1772" w:type="dxa"/>
          </w:tcPr>
          <w:p w14:paraId="5CC30D64" w14:textId="7A491586" w:rsidR="000D4978" w:rsidRPr="000D4978" w:rsidRDefault="000D4978" w:rsidP="004705DB">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CD09CC">
              <w:rPr>
                <w:rFonts w:hint="eastAsia"/>
                <w:sz w:val="18"/>
                <w:szCs w:val="18"/>
              </w:rPr>
              <w:t>2</w:t>
            </w:r>
            <w:r w:rsidRPr="000D4978">
              <w:rPr>
                <w:rFonts w:hint="eastAsia"/>
                <w:sz w:val="18"/>
                <w:szCs w:val="18"/>
              </w:rPr>
              <w:t>月</w:t>
            </w:r>
            <w:r w:rsidR="00CD09CC">
              <w:rPr>
                <w:rFonts w:hint="eastAsia"/>
                <w:sz w:val="18"/>
                <w:szCs w:val="18"/>
              </w:rPr>
              <w:t>1</w:t>
            </w:r>
            <w:r w:rsidR="004705DB">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359F4D50" w:rsidR="000D4978" w:rsidRPr="000D4978" w:rsidRDefault="00966ADB" w:rsidP="003F4215">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3F4215">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552BD5B" w14:textId="77777777" w:rsidR="003F421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1820" w:history="1">
        <w:r w:rsidR="003F4215" w:rsidRPr="0079721D">
          <w:rPr>
            <w:rStyle w:val="afff3"/>
            <w:rFonts w:ascii="Wingdings" w:hAnsi="Wingdings"/>
          </w:rPr>
          <w:t></w:t>
        </w:r>
        <w:r w:rsidR="003F4215">
          <w:rPr>
            <w:rFonts w:asciiTheme="minorHAnsi" w:eastAsiaTheme="minorEastAsia" w:hAnsiTheme="minorHAnsi" w:cstheme="minorBidi"/>
            <w:b w:val="0"/>
            <w:sz w:val="21"/>
          </w:rPr>
          <w:tab/>
        </w:r>
        <w:r w:rsidR="003F4215" w:rsidRPr="0079721D">
          <w:rPr>
            <w:rStyle w:val="afff3"/>
            <w:rFonts w:hint="eastAsia"/>
          </w:rPr>
          <w:t>概略</w:t>
        </w:r>
        <w:r w:rsidR="003F4215">
          <w:rPr>
            <w:webHidden/>
          </w:rPr>
          <w:tab/>
        </w:r>
        <w:r w:rsidR="003F4215">
          <w:rPr>
            <w:webHidden/>
          </w:rPr>
          <w:fldChar w:fldCharType="begin"/>
        </w:r>
        <w:r w:rsidR="003F4215">
          <w:rPr>
            <w:webHidden/>
          </w:rPr>
          <w:instrText xml:space="preserve"> PAGEREF _Toc379551820 \h </w:instrText>
        </w:r>
        <w:r w:rsidR="003F4215">
          <w:rPr>
            <w:webHidden/>
          </w:rPr>
        </w:r>
        <w:r w:rsidR="003F4215">
          <w:rPr>
            <w:webHidden/>
          </w:rPr>
          <w:fldChar w:fldCharType="separate"/>
        </w:r>
        <w:r w:rsidR="002A4448">
          <w:rPr>
            <w:webHidden/>
          </w:rPr>
          <w:t>1</w:t>
        </w:r>
        <w:r w:rsidR="003F4215">
          <w:rPr>
            <w:webHidden/>
          </w:rPr>
          <w:fldChar w:fldCharType="end"/>
        </w:r>
      </w:hyperlink>
    </w:p>
    <w:p w14:paraId="023731BE" w14:textId="77777777" w:rsidR="003F4215" w:rsidRDefault="003F4215">
      <w:pPr>
        <w:pStyle w:val="12"/>
        <w:spacing w:before="180"/>
        <w:ind w:left="325" w:hanging="325"/>
        <w:rPr>
          <w:rFonts w:asciiTheme="minorHAnsi" w:eastAsiaTheme="minorEastAsia" w:hAnsiTheme="minorHAnsi" w:cstheme="minorBidi"/>
          <w:b w:val="0"/>
          <w:sz w:val="21"/>
        </w:rPr>
      </w:pPr>
      <w:hyperlink w:anchor="_Toc379551821" w:history="1">
        <w:r w:rsidRPr="0079721D">
          <w:rPr>
            <w:rStyle w:val="afff3"/>
            <w:rFonts w:ascii="Wingdings" w:hAnsi="Wingdings"/>
          </w:rPr>
          <w:t></w:t>
        </w:r>
        <w:r>
          <w:rPr>
            <w:rFonts w:asciiTheme="minorHAnsi" w:eastAsiaTheme="minorEastAsia" w:hAnsiTheme="minorHAnsi" w:cstheme="minorBidi"/>
            <w:b w:val="0"/>
            <w:sz w:val="21"/>
          </w:rPr>
          <w:tab/>
        </w:r>
        <w:r w:rsidRPr="0079721D">
          <w:rPr>
            <w:rStyle w:val="afff3"/>
            <w:rFonts w:hint="eastAsia"/>
          </w:rPr>
          <w:t>目的</w:t>
        </w:r>
        <w:r>
          <w:rPr>
            <w:webHidden/>
          </w:rPr>
          <w:tab/>
        </w:r>
        <w:r>
          <w:rPr>
            <w:webHidden/>
          </w:rPr>
          <w:fldChar w:fldCharType="begin"/>
        </w:r>
        <w:r>
          <w:rPr>
            <w:webHidden/>
          </w:rPr>
          <w:instrText xml:space="preserve"> PAGEREF _Toc379551821 \h </w:instrText>
        </w:r>
        <w:r>
          <w:rPr>
            <w:webHidden/>
          </w:rPr>
        </w:r>
        <w:r>
          <w:rPr>
            <w:webHidden/>
          </w:rPr>
          <w:fldChar w:fldCharType="separate"/>
        </w:r>
        <w:r w:rsidR="002A4448">
          <w:rPr>
            <w:webHidden/>
          </w:rPr>
          <w:t>1</w:t>
        </w:r>
        <w:r>
          <w:rPr>
            <w:webHidden/>
          </w:rPr>
          <w:fldChar w:fldCharType="end"/>
        </w:r>
      </w:hyperlink>
    </w:p>
    <w:p w14:paraId="1A7BE5DF" w14:textId="77777777" w:rsidR="003F4215" w:rsidRDefault="003F4215">
      <w:pPr>
        <w:pStyle w:val="12"/>
        <w:spacing w:before="180"/>
        <w:ind w:left="325" w:hanging="325"/>
        <w:rPr>
          <w:rFonts w:asciiTheme="minorHAnsi" w:eastAsiaTheme="minorEastAsia" w:hAnsiTheme="minorHAnsi" w:cstheme="minorBidi"/>
          <w:b w:val="0"/>
          <w:sz w:val="21"/>
        </w:rPr>
      </w:pPr>
      <w:hyperlink w:anchor="_Toc379551822" w:history="1">
        <w:r w:rsidRPr="0079721D">
          <w:rPr>
            <w:rStyle w:val="afff3"/>
            <w:rFonts w:ascii="Wingdings" w:hAnsi="Wingdings"/>
          </w:rPr>
          <w:t></w:t>
        </w:r>
        <w:r>
          <w:rPr>
            <w:rFonts w:asciiTheme="minorHAnsi" w:eastAsiaTheme="minorEastAsia" w:hAnsiTheme="minorHAnsi" w:cstheme="minorBidi"/>
            <w:b w:val="0"/>
            <w:sz w:val="21"/>
          </w:rPr>
          <w:tab/>
        </w:r>
        <w:r w:rsidRPr="0079721D">
          <w:rPr>
            <w:rStyle w:val="afff3"/>
            <w:rFonts w:hint="eastAsia"/>
          </w:rPr>
          <w:t>従来のデータ管理手法の良い点と問題点</w:t>
        </w:r>
        <w:r>
          <w:rPr>
            <w:webHidden/>
          </w:rPr>
          <w:tab/>
        </w:r>
        <w:r>
          <w:rPr>
            <w:webHidden/>
          </w:rPr>
          <w:fldChar w:fldCharType="begin"/>
        </w:r>
        <w:r>
          <w:rPr>
            <w:webHidden/>
          </w:rPr>
          <w:instrText xml:space="preserve"> PAGEREF _Toc379551822 \h </w:instrText>
        </w:r>
        <w:r>
          <w:rPr>
            <w:webHidden/>
          </w:rPr>
        </w:r>
        <w:r>
          <w:rPr>
            <w:webHidden/>
          </w:rPr>
          <w:fldChar w:fldCharType="separate"/>
        </w:r>
        <w:r w:rsidR="002A4448">
          <w:rPr>
            <w:webHidden/>
          </w:rPr>
          <w:t>1</w:t>
        </w:r>
        <w:r>
          <w:rPr>
            <w:webHidden/>
          </w:rPr>
          <w:fldChar w:fldCharType="end"/>
        </w:r>
      </w:hyperlink>
    </w:p>
    <w:p w14:paraId="1E2E570F" w14:textId="77777777" w:rsidR="003F4215" w:rsidRDefault="003F4215">
      <w:pPr>
        <w:pStyle w:val="32"/>
        <w:tabs>
          <w:tab w:val="left" w:pos="840"/>
        </w:tabs>
        <w:ind w:left="578" w:hanging="309"/>
        <w:rPr>
          <w:rFonts w:eastAsiaTheme="minorEastAsia"/>
        </w:rPr>
      </w:pPr>
      <w:hyperlink w:anchor="_Toc379551823" w:history="1">
        <w:r w:rsidRPr="0079721D">
          <w:rPr>
            <w:rStyle w:val="afff3"/>
            <w:rFonts w:ascii="Wingdings" w:hAnsi="Wingdings"/>
          </w:rPr>
          <w:t></w:t>
        </w:r>
        <w:r>
          <w:rPr>
            <w:rFonts w:eastAsiaTheme="minorEastAsia"/>
          </w:rPr>
          <w:tab/>
        </w:r>
        <w:r w:rsidRPr="0079721D">
          <w:rPr>
            <w:rStyle w:val="afff3"/>
          </w:rPr>
          <w:t>Excel</w:t>
        </w:r>
        <w:r w:rsidRPr="0079721D">
          <w:rPr>
            <w:rStyle w:val="afff3"/>
            <w:rFonts w:hint="eastAsia"/>
          </w:rPr>
          <w:t>管理の良い点</w:t>
        </w:r>
        <w:r>
          <w:rPr>
            <w:webHidden/>
          </w:rPr>
          <w:tab/>
        </w:r>
        <w:r>
          <w:rPr>
            <w:webHidden/>
          </w:rPr>
          <w:fldChar w:fldCharType="begin"/>
        </w:r>
        <w:r>
          <w:rPr>
            <w:webHidden/>
          </w:rPr>
          <w:instrText xml:space="preserve"> PAGEREF _Toc379551823 \h </w:instrText>
        </w:r>
        <w:r>
          <w:rPr>
            <w:webHidden/>
          </w:rPr>
        </w:r>
        <w:r>
          <w:rPr>
            <w:webHidden/>
          </w:rPr>
          <w:fldChar w:fldCharType="separate"/>
        </w:r>
        <w:r w:rsidR="002A4448">
          <w:rPr>
            <w:webHidden/>
          </w:rPr>
          <w:t>1</w:t>
        </w:r>
        <w:r>
          <w:rPr>
            <w:webHidden/>
          </w:rPr>
          <w:fldChar w:fldCharType="end"/>
        </w:r>
      </w:hyperlink>
    </w:p>
    <w:p w14:paraId="72CEAA05" w14:textId="77777777" w:rsidR="003F4215" w:rsidRDefault="003F4215">
      <w:pPr>
        <w:pStyle w:val="32"/>
        <w:tabs>
          <w:tab w:val="left" w:pos="840"/>
        </w:tabs>
        <w:ind w:left="578" w:hanging="309"/>
        <w:rPr>
          <w:rFonts w:eastAsiaTheme="minorEastAsia"/>
        </w:rPr>
      </w:pPr>
      <w:hyperlink w:anchor="_Toc379551824" w:history="1">
        <w:r w:rsidRPr="0079721D">
          <w:rPr>
            <w:rStyle w:val="afff3"/>
            <w:rFonts w:ascii="Wingdings" w:hAnsi="Wingdings"/>
          </w:rPr>
          <w:t></w:t>
        </w:r>
        <w:r>
          <w:rPr>
            <w:rFonts w:eastAsiaTheme="minorEastAsia"/>
          </w:rPr>
          <w:tab/>
        </w:r>
        <w:r w:rsidRPr="0079721D">
          <w:rPr>
            <w:rStyle w:val="afff3"/>
            <w:rFonts w:hint="eastAsia"/>
          </w:rPr>
          <w:t>データベース管理の良い点</w:t>
        </w:r>
        <w:r>
          <w:rPr>
            <w:webHidden/>
          </w:rPr>
          <w:tab/>
        </w:r>
        <w:r>
          <w:rPr>
            <w:webHidden/>
          </w:rPr>
          <w:fldChar w:fldCharType="begin"/>
        </w:r>
        <w:r>
          <w:rPr>
            <w:webHidden/>
          </w:rPr>
          <w:instrText xml:space="preserve"> PAGEREF _Toc379551824 \h </w:instrText>
        </w:r>
        <w:r>
          <w:rPr>
            <w:webHidden/>
          </w:rPr>
        </w:r>
        <w:r>
          <w:rPr>
            <w:webHidden/>
          </w:rPr>
          <w:fldChar w:fldCharType="separate"/>
        </w:r>
        <w:r w:rsidR="002A4448">
          <w:rPr>
            <w:webHidden/>
          </w:rPr>
          <w:t>1</w:t>
        </w:r>
        <w:r>
          <w:rPr>
            <w:webHidden/>
          </w:rPr>
          <w:fldChar w:fldCharType="end"/>
        </w:r>
      </w:hyperlink>
    </w:p>
    <w:p w14:paraId="7D5D7E45" w14:textId="77777777" w:rsidR="003F4215" w:rsidRDefault="003F4215">
      <w:pPr>
        <w:pStyle w:val="32"/>
        <w:tabs>
          <w:tab w:val="left" w:pos="840"/>
        </w:tabs>
        <w:ind w:left="578" w:hanging="309"/>
        <w:rPr>
          <w:rFonts w:eastAsiaTheme="minorEastAsia"/>
        </w:rPr>
      </w:pPr>
      <w:hyperlink w:anchor="_Toc379551825" w:history="1">
        <w:r w:rsidRPr="0079721D">
          <w:rPr>
            <w:rStyle w:val="afff3"/>
            <w:rFonts w:ascii="Wingdings" w:hAnsi="Wingdings"/>
          </w:rPr>
          <w:t></w:t>
        </w:r>
        <w:r>
          <w:rPr>
            <w:rFonts w:eastAsiaTheme="minorEastAsia"/>
          </w:rPr>
          <w:tab/>
        </w:r>
        <w:r w:rsidRPr="0079721D">
          <w:rPr>
            <w:rStyle w:val="afff3"/>
          </w:rPr>
          <w:t>Excel</w:t>
        </w:r>
        <w:r w:rsidRPr="0079721D">
          <w:rPr>
            <w:rStyle w:val="afff3"/>
            <w:rFonts w:hint="eastAsia"/>
          </w:rPr>
          <w:t>管理の問題点</w:t>
        </w:r>
        <w:r>
          <w:rPr>
            <w:webHidden/>
          </w:rPr>
          <w:tab/>
        </w:r>
        <w:r>
          <w:rPr>
            <w:webHidden/>
          </w:rPr>
          <w:fldChar w:fldCharType="begin"/>
        </w:r>
        <w:r>
          <w:rPr>
            <w:webHidden/>
          </w:rPr>
          <w:instrText xml:space="preserve"> PAGEREF _Toc379551825 \h </w:instrText>
        </w:r>
        <w:r>
          <w:rPr>
            <w:webHidden/>
          </w:rPr>
        </w:r>
        <w:r>
          <w:rPr>
            <w:webHidden/>
          </w:rPr>
          <w:fldChar w:fldCharType="separate"/>
        </w:r>
        <w:r w:rsidR="002A4448">
          <w:rPr>
            <w:webHidden/>
          </w:rPr>
          <w:t>1</w:t>
        </w:r>
        <w:r>
          <w:rPr>
            <w:webHidden/>
          </w:rPr>
          <w:fldChar w:fldCharType="end"/>
        </w:r>
      </w:hyperlink>
    </w:p>
    <w:p w14:paraId="06C21209" w14:textId="77777777" w:rsidR="003F4215" w:rsidRDefault="003F4215">
      <w:pPr>
        <w:pStyle w:val="32"/>
        <w:tabs>
          <w:tab w:val="left" w:pos="840"/>
        </w:tabs>
        <w:ind w:left="578" w:hanging="309"/>
        <w:rPr>
          <w:rFonts w:eastAsiaTheme="minorEastAsia"/>
        </w:rPr>
      </w:pPr>
      <w:hyperlink w:anchor="_Toc379551826" w:history="1">
        <w:r w:rsidRPr="0079721D">
          <w:rPr>
            <w:rStyle w:val="afff3"/>
            <w:rFonts w:ascii="Wingdings" w:hAnsi="Wingdings"/>
          </w:rPr>
          <w:t></w:t>
        </w:r>
        <w:r>
          <w:rPr>
            <w:rFonts w:eastAsiaTheme="minorEastAsia"/>
          </w:rPr>
          <w:tab/>
        </w:r>
        <w:r w:rsidRPr="0079721D">
          <w:rPr>
            <w:rStyle w:val="afff3"/>
            <w:rFonts w:hint="eastAsia"/>
          </w:rPr>
          <w:t>データベース管理の問題点</w:t>
        </w:r>
        <w:r>
          <w:rPr>
            <w:webHidden/>
          </w:rPr>
          <w:tab/>
        </w:r>
        <w:r>
          <w:rPr>
            <w:webHidden/>
          </w:rPr>
          <w:fldChar w:fldCharType="begin"/>
        </w:r>
        <w:r>
          <w:rPr>
            <w:webHidden/>
          </w:rPr>
          <w:instrText xml:space="preserve"> PAGEREF _Toc379551826 \h </w:instrText>
        </w:r>
        <w:r>
          <w:rPr>
            <w:webHidden/>
          </w:rPr>
        </w:r>
        <w:r>
          <w:rPr>
            <w:webHidden/>
          </w:rPr>
          <w:fldChar w:fldCharType="separate"/>
        </w:r>
        <w:r w:rsidR="002A4448">
          <w:rPr>
            <w:webHidden/>
          </w:rPr>
          <w:t>2</w:t>
        </w:r>
        <w:r>
          <w:rPr>
            <w:webHidden/>
          </w:rPr>
          <w:fldChar w:fldCharType="end"/>
        </w:r>
      </w:hyperlink>
    </w:p>
    <w:p w14:paraId="5E3A8536" w14:textId="77777777" w:rsidR="003F4215" w:rsidRDefault="003F4215">
      <w:pPr>
        <w:pStyle w:val="12"/>
        <w:spacing w:before="180"/>
        <w:ind w:left="325" w:hanging="325"/>
        <w:rPr>
          <w:rFonts w:asciiTheme="minorHAnsi" w:eastAsiaTheme="minorEastAsia" w:hAnsiTheme="minorHAnsi" w:cstheme="minorBidi"/>
          <w:b w:val="0"/>
          <w:sz w:val="21"/>
        </w:rPr>
      </w:pPr>
      <w:hyperlink w:anchor="_Toc379551827" w:history="1">
        <w:r w:rsidRPr="0079721D">
          <w:rPr>
            <w:rStyle w:val="afff3"/>
            <w:rFonts w:ascii="Wingdings" w:hAnsi="Wingdings"/>
          </w:rPr>
          <w:t></w:t>
        </w:r>
        <w:r>
          <w:rPr>
            <w:rFonts w:asciiTheme="minorHAnsi" w:eastAsiaTheme="minorEastAsia" w:hAnsiTheme="minorHAnsi" w:cstheme="minorBidi"/>
            <w:b w:val="0"/>
            <w:sz w:val="21"/>
          </w:rPr>
          <w:tab/>
        </w:r>
        <w:r w:rsidRPr="0079721D">
          <w:rPr>
            <w:rStyle w:val="afff3"/>
            <w:rFonts w:hint="eastAsia"/>
          </w:rPr>
          <w:t>要件定義</w:t>
        </w:r>
        <w:r>
          <w:rPr>
            <w:webHidden/>
          </w:rPr>
          <w:tab/>
        </w:r>
        <w:r>
          <w:rPr>
            <w:webHidden/>
          </w:rPr>
          <w:fldChar w:fldCharType="begin"/>
        </w:r>
        <w:r>
          <w:rPr>
            <w:webHidden/>
          </w:rPr>
          <w:instrText xml:space="preserve"> PAGEREF _Toc379551827 \h </w:instrText>
        </w:r>
        <w:r>
          <w:rPr>
            <w:webHidden/>
          </w:rPr>
        </w:r>
        <w:r>
          <w:rPr>
            <w:webHidden/>
          </w:rPr>
          <w:fldChar w:fldCharType="separate"/>
        </w:r>
        <w:r w:rsidR="002A4448">
          <w:rPr>
            <w:webHidden/>
          </w:rPr>
          <w:t>2</w:t>
        </w:r>
        <w:r>
          <w:rPr>
            <w:webHidden/>
          </w:rPr>
          <w:fldChar w:fldCharType="end"/>
        </w:r>
      </w:hyperlink>
    </w:p>
    <w:p w14:paraId="06154D53" w14:textId="77777777" w:rsidR="003F4215" w:rsidRDefault="003F4215">
      <w:pPr>
        <w:pStyle w:val="25"/>
        <w:rPr>
          <w:rFonts w:asciiTheme="minorHAnsi" w:eastAsiaTheme="minorEastAsia" w:hAnsiTheme="minorHAnsi" w:cstheme="minorBidi"/>
          <w:b w:val="0"/>
        </w:rPr>
      </w:pPr>
      <w:hyperlink w:anchor="_Toc379551828" w:history="1">
        <w:r w:rsidRPr="0079721D">
          <w:rPr>
            <w:rStyle w:val="afff3"/>
            <w:rFonts w:ascii="メイリオ" w:eastAsia="メイリオ" w:hAnsi="メイリオ" w:hint="eastAsia"/>
          </w:rPr>
          <w:t>▼</w:t>
        </w:r>
        <w:r>
          <w:rPr>
            <w:rFonts w:asciiTheme="minorHAnsi" w:eastAsiaTheme="minorEastAsia" w:hAnsiTheme="minorHAnsi" w:cstheme="minorBidi"/>
            <w:b w:val="0"/>
          </w:rPr>
          <w:tab/>
        </w:r>
        <w:r w:rsidRPr="0079721D">
          <w:rPr>
            <w:rStyle w:val="afff3"/>
            <w:rFonts w:hint="eastAsia"/>
          </w:rPr>
          <w:t>基本要件</w:t>
        </w:r>
        <w:r>
          <w:rPr>
            <w:webHidden/>
          </w:rPr>
          <w:tab/>
        </w:r>
        <w:r>
          <w:rPr>
            <w:webHidden/>
          </w:rPr>
          <w:fldChar w:fldCharType="begin"/>
        </w:r>
        <w:r>
          <w:rPr>
            <w:webHidden/>
          </w:rPr>
          <w:instrText xml:space="preserve"> PAGEREF _Toc379551828 \h </w:instrText>
        </w:r>
        <w:r>
          <w:rPr>
            <w:webHidden/>
          </w:rPr>
        </w:r>
        <w:r>
          <w:rPr>
            <w:webHidden/>
          </w:rPr>
          <w:fldChar w:fldCharType="separate"/>
        </w:r>
        <w:r w:rsidR="002A4448">
          <w:rPr>
            <w:webHidden/>
          </w:rPr>
          <w:t>2</w:t>
        </w:r>
        <w:r>
          <w:rPr>
            <w:webHidden/>
          </w:rPr>
          <w:fldChar w:fldCharType="end"/>
        </w:r>
      </w:hyperlink>
    </w:p>
    <w:p w14:paraId="7A44216C" w14:textId="77777777" w:rsidR="003F4215" w:rsidRDefault="003F4215">
      <w:pPr>
        <w:pStyle w:val="25"/>
        <w:rPr>
          <w:rFonts w:asciiTheme="minorHAnsi" w:eastAsiaTheme="minorEastAsia" w:hAnsiTheme="minorHAnsi" w:cstheme="minorBidi"/>
          <w:b w:val="0"/>
        </w:rPr>
      </w:pPr>
      <w:hyperlink w:anchor="_Toc379551829" w:history="1">
        <w:r w:rsidRPr="0079721D">
          <w:rPr>
            <w:rStyle w:val="afff3"/>
            <w:rFonts w:ascii="メイリオ" w:eastAsia="メイリオ" w:hAnsi="メイリオ" w:hint="eastAsia"/>
          </w:rPr>
          <w:t>▼</w:t>
        </w:r>
        <w:r>
          <w:rPr>
            <w:rFonts w:asciiTheme="minorHAnsi" w:eastAsiaTheme="minorEastAsia" w:hAnsiTheme="minorHAnsi" w:cstheme="minorBidi"/>
            <w:b w:val="0"/>
          </w:rPr>
          <w:tab/>
        </w:r>
        <w:r w:rsidRPr="0079721D">
          <w:rPr>
            <w:rStyle w:val="afff3"/>
            <w:rFonts w:hint="eastAsia"/>
          </w:rPr>
          <w:t>要求仕様／要件定義</w:t>
        </w:r>
        <w:r>
          <w:rPr>
            <w:webHidden/>
          </w:rPr>
          <w:tab/>
        </w:r>
        <w:r>
          <w:rPr>
            <w:webHidden/>
          </w:rPr>
          <w:fldChar w:fldCharType="begin"/>
        </w:r>
        <w:r>
          <w:rPr>
            <w:webHidden/>
          </w:rPr>
          <w:instrText xml:space="preserve"> PAGEREF _Toc379551829 \h </w:instrText>
        </w:r>
        <w:r>
          <w:rPr>
            <w:webHidden/>
          </w:rPr>
        </w:r>
        <w:r>
          <w:rPr>
            <w:webHidden/>
          </w:rPr>
          <w:fldChar w:fldCharType="separate"/>
        </w:r>
        <w:r w:rsidR="002A4448">
          <w:rPr>
            <w:webHidden/>
          </w:rPr>
          <w:t>3</w:t>
        </w:r>
        <w:r>
          <w:rPr>
            <w:webHidden/>
          </w:rPr>
          <w:fldChar w:fldCharType="end"/>
        </w:r>
      </w:hyperlink>
    </w:p>
    <w:p w14:paraId="22C315E3" w14:textId="77777777" w:rsidR="003F4215" w:rsidRDefault="003F4215">
      <w:pPr>
        <w:pStyle w:val="12"/>
        <w:spacing w:before="180"/>
        <w:ind w:left="325" w:hanging="325"/>
        <w:rPr>
          <w:rFonts w:asciiTheme="minorHAnsi" w:eastAsiaTheme="minorEastAsia" w:hAnsiTheme="minorHAnsi" w:cstheme="minorBidi"/>
          <w:b w:val="0"/>
          <w:sz w:val="21"/>
        </w:rPr>
      </w:pPr>
      <w:hyperlink w:anchor="_Toc379551830" w:history="1">
        <w:r w:rsidRPr="0079721D">
          <w:rPr>
            <w:rStyle w:val="afff3"/>
            <w:rFonts w:ascii="Wingdings" w:hAnsi="Wingdings"/>
          </w:rPr>
          <w:t></w:t>
        </w:r>
        <w:r>
          <w:rPr>
            <w:rFonts w:asciiTheme="minorHAnsi" w:eastAsiaTheme="minorEastAsia" w:hAnsiTheme="minorHAnsi" w:cstheme="minorBidi"/>
            <w:b w:val="0"/>
            <w:sz w:val="21"/>
          </w:rPr>
          <w:tab/>
        </w:r>
        <w:r w:rsidRPr="0079721D">
          <w:rPr>
            <w:rStyle w:val="afff3"/>
            <w:rFonts w:hint="eastAsia"/>
          </w:rPr>
          <w:t>データ仕様</w:t>
        </w:r>
        <w:r>
          <w:rPr>
            <w:webHidden/>
          </w:rPr>
          <w:tab/>
        </w:r>
        <w:r>
          <w:rPr>
            <w:webHidden/>
          </w:rPr>
          <w:fldChar w:fldCharType="begin"/>
        </w:r>
        <w:r>
          <w:rPr>
            <w:webHidden/>
          </w:rPr>
          <w:instrText xml:space="preserve"> PAGEREF _Toc379551830 \h </w:instrText>
        </w:r>
        <w:r>
          <w:rPr>
            <w:webHidden/>
          </w:rPr>
        </w:r>
        <w:r>
          <w:rPr>
            <w:webHidden/>
          </w:rPr>
          <w:fldChar w:fldCharType="separate"/>
        </w:r>
        <w:r w:rsidR="002A4448">
          <w:rPr>
            <w:webHidden/>
          </w:rPr>
          <w:t>9</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1820"/>
      <w:r>
        <w:lastRenderedPageBreak/>
        <w:t>概略</w:t>
      </w:r>
      <w:bookmarkEnd w:id="1"/>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2" w:name="_Toc379551821"/>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9551822"/>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9551823"/>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9551824"/>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9551825"/>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9551826"/>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9551827"/>
      <w:r>
        <w:rPr>
          <w:rFonts w:hint="eastAsia"/>
        </w:rPr>
        <w:t>要件定義</w:t>
      </w:r>
      <w:bookmarkEnd w:id="8"/>
    </w:p>
    <w:p w14:paraId="3CAAC9B8" w14:textId="77777777" w:rsidR="00801698" w:rsidRDefault="00801698" w:rsidP="00801698">
      <w:pPr>
        <w:pStyle w:val="2"/>
      </w:pPr>
      <w:bookmarkStart w:id="9" w:name="_Toc379551828"/>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10" w:name="_Toc379551829"/>
      <w:r>
        <w:lastRenderedPageBreak/>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3294106"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3294107"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3294108"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3294109"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3294110"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3294111"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78051C2" w14:textId="6D34A68D" w:rsidR="001933E2" w:rsidRDefault="001933E2" w:rsidP="0011722C">
      <w:pPr>
        <w:pStyle w:val="affff6"/>
        <w:keepNext/>
        <w:widowControl/>
        <w:spacing w:beforeLines="50" w:before="180"/>
        <w:ind w:left="447" w:hanging="298"/>
      </w:pPr>
      <w:r>
        <w:t>さらに、テキストデータはローカライズを強力にサポートし、言語間の依存関係の破綻をチェックする。</w:t>
      </w:r>
    </w:p>
    <w:p w14:paraId="5CD284C7" w14:textId="754DBF22" w:rsidR="001933E2" w:rsidRDefault="001933E2" w:rsidP="001933E2">
      <w:pPr>
        <w:pStyle w:val="a1"/>
      </w:pPr>
      <w:r>
        <w:rPr>
          <w:rFonts w:hint="eastAsia"/>
        </w:rPr>
        <w:t>例えば、日本語→英語→</w:t>
      </w:r>
      <w:r>
        <w:rPr>
          <w:rFonts w:hint="eastAsia"/>
        </w:rPr>
        <w:t>FIGS</w:t>
      </w:r>
      <w:r>
        <w:rPr>
          <w:rFonts w:hint="eastAsia"/>
        </w:rPr>
        <w:t>というローカライズを、国内版開発と同時に行う場合、英語の翻訳後に日本語が追加・変更されることがある。また、英訳に基づいてスペイン語訳が行われた後に、英語が変更されるようなこともある。このような、依存関係の破綻をチェックしてリストアップする機能を備える。</w:t>
      </w:r>
    </w:p>
    <w:p w14:paraId="1C355E5E" w14:textId="482B0025" w:rsidR="0077490F" w:rsidRDefault="0077490F" w:rsidP="0011722C">
      <w:pPr>
        <w:pStyle w:val="affff6"/>
        <w:keepNext/>
        <w:widowControl/>
        <w:spacing w:beforeLines="50" w:before="180"/>
        <w:ind w:left="447" w:hanging="298"/>
      </w:pPr>
      <w:r>
        <w:rPr>
          <w:rFonts w:hint="eastAsia"/>
        </w:rPr>
        <w:lastRenderedPageBreak/>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pPr>
      <w:r>
        <w:object w:dxaOrig="23956" w:dyaOrig="16351" w14:anchorId="68DA54DF">
          <v:shape id="_x0000_i1031" type="#_x0000_t75" style="width:467.15pt;height:319.7pt" o:ole="">
            <v:imagedata r:id="rId31" o:title=""/>
          </v:shape>
          <o:OLEObject Type="Embed" ProgID="Visio.Drawing.15" ShapeID="_x0000_i1031" DrawAspect="Content" ObjectID="_1453294112" r:id="rId32"/>
        </w:objec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2A714F22" w14:textId="56562EC8" w:rsidR="00FF6D41" w:rsidRDefault="00FF6D41" w:rsidP="00FF6D41">
      <w:pPr>
        <w:pStyle w:val="1"/>
      </w:pPr>
      <w:bookmarkStart w:id="11" w:name="_Toc379551830"/>
      <w:r>
        <w:rPr>
          <w:rFonts w:hint="eastAsia"/>
        </w:rPr>
        <w:lastRenderedPageBreak/>
        <w:t>データ仕様</w:t>
      </w:r>
      <w:bookmarkEnd w:id="11"/>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7BA54406" w:rsidR="00444790" w:rsidRDefault="00444790" w:rsidP="00444790">
      <w:pPr>
        <w:pStyle w:val="a8"/>
        <w:ind w:firstLine="283"/>
      </w:pPr>
      <w:r>
        <w:t>Web</w:t>
      </w:r>
      <w:r>
        <w:t>インタ</w:t>
      </w:r>
      <w:r w:rsidR="001933E2">
        <w:t>ー</w:t>
      </w:r>
      <w:r>
        <w:t>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5E032086" w14:textId="12832B1D" w:rsidR="00F10DC2" w:rsidRPr="00995F2B" w:rsidRDefault="00AF276B" w:rsidP="00B7158E">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3F4215">
        <w:rPr>
          <w:rFonts w:hint="eastAsia"/>
          <w:b/>
          <w:bCs/>
          <w:noProof/>
        </w:rPr>
        <w:t>索引項目が見つかりません。</w:t>
      </w:r>
      <w:r>
        <w:fldChar w:fldCharType="end"/>
      </w:r>
    </w:p>
    <w:p w14:paraId="7A380C20" w14:textId="77777777" w:rsidR="00104C92" w:rsidRPr="000D4978" w:rsidRDefault="0097270D" w:rsidP="000D4978">
      <w:pPr>
        <w:pStyle w:val="afff"/>
        <w:spacing w:before="5040"/>
      </w:pPr>
      <w:fldSimple w:instr=" TITLE   \* MERGEFORMAT ">
        <w:r w:rsidR="003F4215">
          <w:t>ゲームデータ管理DBシステム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37D8A" w14:textId="77777777" w:rsidR="00415765" w:rsidRDefault="00415765" w:rsidP="002B2600">
      <w:r>
        <w:separator/>
      </w:r>
    </w:p>
  </w:endnote>
  <w:endnote w:type="continuationSeparator" w:id="0">
    <w:p w14:paraId="57093C9B" w14:textId="77777777" w:rsidR="00415765" w:rsidRDefault="0041576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2A4448">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2A4448">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2A4448">
      <w:rPr>
        <w:noProof/>
      </w:rPr>
      <w:t>9</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2A4448">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4F05C" w14:textId="77777777" w:rsidR="00415765" w:rsidRDefault="00415765" w:rsidP="002B2600">
      <w:r>
        <w:separator/>
      </w:r>
    </w:p>
  </w:footnote>
  <w:footnote w:type="continuationSeparator" w:id="0">
    <w:p w14:paraId="40E9719D" w14:textId="77777777" w:rsidR="00415765" w:rsidRDefault="0041576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415765">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415765">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415765"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2A4448">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415765">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415765">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415765"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415765">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415765">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415765"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415765">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415765"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415765">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415765">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415765"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415765">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415765">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415765"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415765">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5C73"/>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2963"/>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DE3"/>
    <w:rsid w:val="000D6821"/>
    <w:rsid w:val="000E44C2"/>
    <w:rsid w:val="000E49BF"/>
    <w:rsid w:val="000E4D4A"/>
    <w:rsid w:val="000F11C6"/>
    <w:rsid w:val="000F15B7"/>
    <w:rsid w:val="000F1624"/>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3E2"/>
    <w:rsid w:val="00193574"/>
    <w:rsid w:val="00195F63"/>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B29"/>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4448"/>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4215"/>
    <w:rsid w:val="003F68C1"/>
    <w:rsid w:val="003F6F7C"/>
    <w:rsid w:val="003F73FF"/>
    <w:rsid w:val="004003C4"/>
    <w:rsid w:val="00403030"/>
    <w:rsid w:val="00404055"/>
    <w:rsid w:val="00405D54"/>
    <w:rsid w:val="00406610"/>
    <w:rsid w:val="00407A68"/>
    <w:rsid w:val="00414B1B"/>
    <w:rsid w:val="00415765"/>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5DB"/>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299"/>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A81"/>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270D"/>
    <w:rsid w:val="00976C43"/>
    <w:rsid w:val="00976CD2"/>
    <w:rsid w:val="009845AF"/>
    <w:rsid w:val="00992832"/>
    <w:rsid w:val="009941A7"/>
    <w:rsid w:val="009943D1"/>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9BE"/>
    <w:rsid w:val="00B00DF1"/>
    <w:rsid w:val="00B010C2"/>
    <w:rsid w:val="00B014B7"/>
    <w:rsid w:val="00B02673"/>
    <w:rsid w:val="00B02E91"/>
    <w:rsid w:val="00B05E6A"/>
    <w:rsid w:val="00B1034F"/>
    <w:rsid w:val="00B10D7B"/>
    <w:rsid w:val="00B11010"/>
    <w:rsid w:val="00B13A9C"/>
    <w:rsid w:val="00B16FCF"/>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158E"/>
    <w:rsid w:val="00B74591"/>
    <w:rsid w:val="00B748ED"/>
    <w:rsid w:val="00B77849"/>
    <w:rsid w:val="00B8065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2E21"/>
    <w:rsid w:val="00BE6699"/>
    <w:rsid w:val="00BE6A98"/>
    <w:rsid w:val="00BE6CCA"/>
    <w:rsid w:val="00BE6D3D"/>
    <w:rsid w:val="00BF0F93"/>
    <w:rsid w:val="00BF405A"/>
    <w:rsid w:val="00BF4298"/>
    <w:rsid w:val="00C026C5"/>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3B0D"/>
    <w:rsid w:val="00C55641"/>
    <w:rsid w:val="00C55784"/>
    <w:rsid w:val="00C60514"/>
    <w:rsid w:val="00C61E8B"/>
    <w:rsid w:val="00C63A31"/>
    <w:rsid w:val="00C6449E"/>
    <w:rsid w:val="00C65CC6"/>
    <w:rsid w:val="00C70716"/>
    <w:rsid w:val="00C70D2C"/>
    <w:rsid w:val="00C72F33"/>
    <w:rsid w:val="00C72F6F"/>
    <w:rsid w:val="00C74E8E"/>
    <w:rsid w:val="00C818CE"/>
    <w:rsid w:val="00C82573"/>
    <w:rsid w:val="00C828A6"/>
    <w:rsid w:val="00C8794F"/>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9CC"/>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325"/>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33F"/>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2475"/>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29AE"/>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B16FC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B22FF-7163-401D-ADB1-79DD81E4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6053</TotalTime>
  <Pages>14</Pages>
  <Words>1102</Words>
  <Characters>6286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dc:title>
  <dc:subject>データベースによる安全で効果的なゲームデータ管理</dc:subject>
  <dc:creator>板垣 衛</dc:creator>
  <cp:keywords/>
  <dc:description/>
  <cp:lastModifiedBy>板垣衛</cp:lastModifiedBy>
  <cp:revision>1051</cp:revision>
  <cp:lastPrinted>2014-02-07T06:54:00Z</cp:lastPrinted>
  <dcterms:created xsi:type="dcterms:W3CDTF">2014-01-07T17:50:00Z</dcterms:created>
  <dcterms:modified xsi:type="dcterms:W3CDTF">2014-02-07T06:54:00Z</dcterms:modified>
  <cp:category>仕様・設計書</cp:category>
  <cp:contentStatus/>
</cp:coreProperties>
</file>