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6"/>
        <w:gridCol w:w="7137"/>
        <w:tblGridChange w:id="0">
          <w:tblGrid>
            <w:gridCol w:w="1366"/>
            <w:gridCol w:w="7137"/>
          </w:tblGrid>
        </w:tblGridChange>
      </w:tblGrid>
      <w:tr>
        <w:trPr>
          <w:cantSplit w:val="0"/>
          <w:trHeight w:val="340" w:hRule="atLeast"/>
          <w:tblHeader w:val="0"/>
        </w:trPr>
        <w:tc>
          <w:tcPr/>
          <w:p w:rsidR="00000000" w:rsidDel="00000000" w:rsidP="00000000" w:rsidRDefault="00000000" w:rsidRPr="00000000" w14:paraId="00000002">
            <w:pPr>
              <w:spacing w:after="200" w:before="0" w:line="360" w:lineRule="auto"/>
              <w:jc w:val="both"/>
              <w:rPr>
                <w:rFonts w:ascii="Cambria" w:cs="Cambria" w:eastAsia="Cambria" w:hAnsi="Cambria"/>
                <w:i w:val="1"/>
                <w:iCs w:val="1"/>
              </w:rPr>
            </w:pPr>
            <w:r w:rsidDel="00000000" w:rsidR="00000000" w:rsidRPr="00000000">
              <w:rPr>
                <w:rtl w:val="0"/>
              </w:rPr>
            </w:r>
          </w:p>
        </w:tc>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A">
      <w:pPr>
        <w:spacing w:line="360" w:lineRule="auto"/>
        <w:jc w:val="both"/>
        <w:rPr>
          <w:rFonts w:ascii="Cambria" w:cs="Cambria" w:eastAsia="Cambria" w:hAnsi="Cambria"/>
        </w:rPr>
      </w:pPr>
      <w:bookmarkStart w:colFirst="0" w:colLast="0" w:name="_heading=h.xpgomuk4iv87" w:id="0"/>
      <w:bookmarkEnd w:id="0"/>
      <w:r w:rsidDel="00000000" w:rsidR="00000000" w:rsidRPr="00000000">
        <w:rPr>
          <w:rtl w:val="0"/>
        </w:rPr>
      </w:r>
    </w:p>
    <w:p w:rsidR="00000000" w:rsidDel="00000000" w:rsidP="00000000" w:rsidRDefault="00000000" w:rsidRPr="00000000" w14:paraId="0000000B">
      <w:pPr>
        <w:spacing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0C">
      <w:pPr>
        <w:spacing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72"/>
          <w:szCs w:val="72"/>
          <w:u w:val="none"/>
          <w:shd w:fill="auto" w:val="clear"/>
          <w:vertAlign w:val="baseline"/>
          <w:rtl w:val="0"/>
        </w:rPr>
        <w:t xml:space="preserve">CHAPTER 8</w:t>
      </w:r>
    </w:p>
    <w:p w:rsidR="00000000" w:rsidDel="00000000" w:rsidP="00000000" w:rsidRDefault="00000000" w:rsidRPr="00000000" w14:paraId="0000000F">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72"/>
          <w:szCs w:val="72"/>
          <w:u w:val="none"/>
          <w:shd w:fill="auto" w:val="clear"/>
          <w:vertAlign w:val="baseline"/>
          <w:rtl w:val="0"/>
        </w:rPr>
        <w:t xml:space="preserve">RESULTS and DISCUSSION</w:t>
      </w:r>
    </w:p>
    <w:p w:rsidR="00000000" w:rsidDel="00000000" w:rsidP="00000000" w:rsidRDefault="00000000" w:rsidRPr="00000000" w14:paraId="00000010">
      <w:pPr>
        <w:spacing w:line="360" w:lineRule="auto"/>
        <w:jc w:val="both"/>
        <w:rPr>
          <w:rFonts w:ascii="Cambria" w:cs="Cambria" w:eastAsia="Cambria" w:hAnsi="Cambria"/>
          <w:sz w:val="40"/>
          <w:szCs w:val="40"/>
        </w:rPr>
      </w:pPr>
      <w:r w:rsidDel="00000000" w:rsidR="00000000" w:rsidRPr="00000000">
        <w:rPr>
          <w:rtl w:val="0"/>
        </w:rPr>
      </w:r>
    </w:p>
    <w:p w:rsidR="00000000" w:rsidDel="00000000" w:rsidP="00000000" w:rsidRDefault="00000000" w:rsidRPr="00000000" w14:paraId="00000011">
      <w:pPr>
        <w:spacing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2">
      <w:pPr>
        <w:spacing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3">
      <w:pPr>
        <w:spacing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4">
      <w:pPr>
        <w:spacing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5">
      <w:pPr>
        <w:spacing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6">
      <w:pPr>
        <w:spacing w:after="200" w:before="0" w:line="360" w:lineRule="auto"/>
        <w:jc w:val="both"/>
        <w:rPr>
          <w:rFonts w:ascii="Cambria" w:cs="Cambria" w:eastAsia="Cambria" w:hAnsi="Cambria"/>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line="360" w:lineRule="auto"/>
        <w:ind w:left="432" w:firstLine="1169.9999999999998"/>
        <w:jc w:val="both"/>
        <w:rPr>
          <w:rFonts w:ascii="Cambria" w:cs="Cambria" w:eastAsia="Cambria" w:hAnsi="Cambria"/>
          <w:b w:val="1"/>
          <w:bCs w:val="1"/>
          <w:i w:val="0"/>
          <w:iCs w:val="0"/>
          <w:smallCaps w:val="0"/>
          <w:sz w:val="32"/>
          <w:szCs w:val="32"/>
        </w:rPr>
      </w:pPr>
      <w:bookmarkStart w:colFirst="0" w:colLast="0" w:name="_heading=h.vg2rbykmx477" w:id="1"/>
      <w:bookmarkEnd w:id="1"/>
      <w:r w:rsidDel="00000000" w:rsidR="00000000" w:rsidRPr="00000000">
        <w:rPr>
          <w:rFonts w:ascii="Cambria" w:cs="Cambria" w:eastAsia="Cambria" w:hAnsi="Cambria"/>
          <w:rtl w:val="0"/>
        </w:rPr>
        <w:t xml:space="preserve">8  Chapter (8) </w:t>
      </w:r>
      <w:r w:rsidDel="00000000" w:rsidR="00000000" w:rsidRPr="00000000">
        <w:rPr>
          <w:rFonts w:ascii="Cambria" w:cs="Cambria" w:eastAsia="Cambria" w:hAnsi="Cambria"/>
          <w:b w:val="1"/>
          <w:bCs w:val="1"/>
          <w:i w:val="0"/>
          <w:iCs w:val="0"/>
          <w:smallCaps w:val="0"/>
          <w:sz w:val="32"/>
          <w:szCs w:val="32"/>
          <w:rtl w:val="0"/>
        </w:rPr>
        <w:t xml:space="preserve">Results and Discussion</w:t>
      </w:r>
    </w:p>
    <w:p w:rsidR="00000000" w:rsidDel="00000000" w:rsidP="00000000" w:rsidRDefault="00000000" w:rsidRPr="00000000" w14:paraId="00000018">
      <w:pPr>
        <w:pStyle w:val="Heading2"/>
        <w:ind w:left="0" w:firstLine="0"/>
        <w:rPr>
          <w:rFonts w:ascii="Cambria" w:cs="Cambria" w:eastAsia="Cambria" w:hAnsi="Cambria"/>
          <w:b w:val="0"/>
          <w:bCs w:val="0"/>
          <w:i w:val="0"/>
          <w:iCs w:val="0"/>
          <w:smallCaps w:val="0"/>
          <w:color w:val="27251e"/>
          <w:sz w:val="24"/>
          <w:szCs w:val="24"/>
        </w:rPr>
      </w:pPr>
      <w:r w:rsidDel="00000000" w:rsidR="00000000" w:rsidRPr="00000000">
        <w:rPr>
          <w:rtl w:val="0"/>
        </w:rPr>
        <w:t xml:space="preserve">8.1 System Results</w:t>
      </w:r>
      <w:r w:rsidDel="00000000" w:rsidR="00000000" w:rsidRPr="00000000">
        <w:rPr>
          <w:rtl w:val="0"/>
        </w:rPr>
      </w:r>
    </w:p>
    <w:p w:rsidR="00000000" w:rsidDel="00000000" w:rsidP="00000000" w:rsidRDefault="00000000" w:rsidRPr="00000000" w14:paraId="00000019">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proposed project successfully achieved its primary objective of developing a unified Digital Twin-based validation platform for automotive systems. The final implementation brought together multiple layers that are often treated separately in conventional development workflows, including simulation, middleware communication, embedded execution, monitoring, and hardware actuation. By integrating CARLA as the simulation and perception environment, SIL Kit as the in-vehicle communication middleware, the Python-based control logic, the AUTOSAR-compliant virtual ECU, the monitoring dashboard, and the physical actuation layer, the system established a complete validation chain that operates as a single connected workflow. This is one of the most important achievements of the project because it proves that the platform is not merely a software demonstration or a single algorithmic prototype, but a complete end-to-end validation environment that resembles real automotive development practice.</w:t>
      </w:r>
    </w:p>
    <w:p w:rsidR="00000000" w:rsidDel="00000000" w:rsidP="00000000" w:rsidRDefault="00000000" w:rsidRPr="00000000" w14:paraId="0000001A">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A major result of the project is the successful interaction between all these components in real time. The simulation environment was able to generate vehicle motion and obstacle-related inputs, and these inputs were transferred through the SIL Kit middleware without breaking the communication flow. The embedded logic inside the virtual ECU then processed the incoming data and transformed it into control decisions, including throttle, brake, warning, and lane-change-related behavior. These outputs were then returned to the simulation loop and also forwarded toward the hardware path. This means the project validated not only the control algorithm itself, but the complete data movement from perception to decision making to actuation. In automotive systems, this type of closed-loop behavior is essential because a function can only be considered validated if it works correctly across all participating layers, not just inside one isolated module.</w:t>
      </w:r>
    </w:p>
    <w:p w:rsidR="00000000" w:rsidDel="00000000" w:rsidP="00000000" w:rsidRDefault="00000000" w:rsidRPr="00000000" w14:paraId="0000001B">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project also demonstrated that the software architecture was modular and reusable. Instead of writing the system as one large script with mixed responsibilities, the implementation separated the functionality into distinct blocks and processing layers. This separation made it easier to test each part independently and then connect them into a larger workflow. In addition, the AUTOSAR-compliant organization gave the system a more production-oriented character, which is important for future scalability and industrial relevance. One of the strongest results of the project is therefore not only that it works, but that it is structured in a way that supports maintainability, reusability, and future extension. That is a major advantage over many research prototypes that function correctly only in a narrow experimental setup and are difficult to transfer to larger development workflows.</w:t>
      </w:r>
    </w:p>
    <w:p w:rsidR="00000000" w:rsidDel="00000000" w:rsidP="00000000" w:rsidRDefault="00000000" w:rsidRPr="00000000" w14:paraId="0000001C">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Another significant result is the successful bridging between simulation and physical hardware. The system did not remain limited to the virtual CARLA environment; instead, it also forwarded decisions to a physical microcontroller and motor-driver setup. This allowed the project to demonstrate a practical Software-in-the-Loop to Hardware-in-the-Loop transition. In other words, the platform was able to extend from a purely simulated validation setup into a mixed virtual-physical execution pipeline. This is an important outcome because it shows that the framework can serve as a realistic development bridge between algorithm design and real actuation behavior. The physical motors and microcontroller do not simply represent a hardware accessory; they are evidence that the system can influence real devices through a communication path that originates in the Digital Twin environment. For automotive validation, this kind of extension is extremely valuable because it reduces the gap between simulation results and physical implementation.</w:t>
      </w:r>
    </w:p>
    <w:p w:rsidR="00000000" w:rsidDel="00000000" w:rsidP="00000000" w:rsidRDefault="00000000" w:rsidRPr="00000000" w14:paraId="0000001D">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monitoring and visualization layer further strengthened the project results. The Vector Dashboard or equivalent monitoring interface provided a real-time display of important system variables such as distance, vehicle speed, throttle output, brake output, and warning state. This observability is highly important in a complex multi-layer platform because it allows the developer to verify that the system is behaving consistently during operation. Without monitoring, it would be much more difficult to understand how a particular input changed the internal state of the system or why a given braking command was triggered. The dashboard therefore served two roles: first, it acted as a validation tool, and second, it acted as a debugging aid. The fact that these variables were visible during execution confirms that the platform is not only functioning, but also transparent enough for analysis and diagnosis.</w:t>
      </w:r>
    </w:p>
    <w:p w:rsidR="00000000" w:rsidDel="00000000" w:rsidP="00000000" w:rsidRDefault="00000000" w:rsidRPr="00000000" w14:paraId="0000001E">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AEB use case itself also produced meaningful project-wide results. Although AEB is only one application within the broader platform, it served as a strong safety-critical scenario that naturally stressed the communication, timing, and decision-making pipeline. The system successfully computed Time-to-Collision values, mapped them to Forward Collision Warning levels, and applied braking or lane-change actions according to the configured thresholds. This shows that the platform can support dynamic control behavior rather than only static message exchange. In critical situations, the system was able to escalate from warning to braking and, when necessary, to lane change. That means the system is capable of supporting multiple mitigation strategies, which increases its safety relevance and demonstrates a more advanced control structure than simple braking-only prototypes.</w:t>
      </w:r>
    </w:p>
    <w:p w:rsidR="00000000" w:rsidDel="00000000" w:rsidP="00000000" w:rsidRDefault="00000000" w:rsidRPr="00000000" w14:paraId="0000001F">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Another result worth highlighting is that the project successfully followed a hierarchical validation strategy. The validation process was not based on one final demo alone; instead, it was organized into unit testing, integration testing, scenario testing, and free-driving validation. This hierarchy gave the project a stronger technical foundation because each level confirmed a different aspect of correctness. Unit testing verified that the mathematical logic worked properly. Integration testing confirmed that the full communication chain operated without loss or distortion. Scenario testing validated the response to realistic traffic threats. Free-driving validation showed that the system could continue to work in a less predictable environment controlled by a human driver. The use of this multi-layer validation structure is itself a major result because it shows that the system was evaluated with an engineering mindset rather than a simple demo mindset.</w:t>
      </w:r>
    </w:p>
    <w:p w:rsidR="00000000" w:rsidDel="00000000" w:rsidP="00000000" w:rsidRDefault="00000000" w:rsidRPr="00000000" w14:paraId="00000020">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Another positive outcome is that the system behaved consistently across different operational situations. In visible-threat conditions, the system escalated gradually and produced controlled responses. In blind or sudden-threat conditions, the system could jump directly to emergency intervention when reaction time was very short. In both cases, the behavior was logically aligned with the severity of the situation. This consistency is essential in automotive safety systems because unpredictable control behavior can be dangerous even if the underlying algorithm is correct. A good result in this context is not just that the system acted, but that it acted in the right way at the right time under different kinds of threat conditions.</w:t>
      </w:r>
    </w:p>
    <w:p w:rsidR="00000000" w:rsidDel="00000000" w:rsidP="00000000" w:rsidRDefault="00000000" w:rsidRPr="00000000" w14:paraId="00000021">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Overall, the results demonstrate that the project successfully achieved its main objective of building a unified, modular, and extensible Digital Twin-based validation platform. The integration of simulation, communication middleware, embedded software, runtime monitoring, and physical actuation into one workflow represents a strong technical contribution. It also provides a practical basis for future research and development in automotive validation, especially for software-defined vehicles, safety-critical control systems, and hybrid SiL/HIL workflows.</w:t>
      </w:r>
    </w:p>
    <w:p w:rsidR="00000000" w:rsidDel="00000000" w:rsidP="00000000" w:rsidRDefault="00000000" w:rsidRPr="00000000" w14:paraId="00000022">
      <w:pPr>
        <w:spacing w:line="360" w:lineRule="auto"/>
        <w:jc w:val="both"/>
        <w:rPr>
          <w:rFonts w:ascii="Cambria" w:cs="Cambria" w:eastAsia="Cambria" w:hAnsi="Cambria"/>
          <w:b w:val="1"/>
          <w:bCs w:val="1"/>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Suggested images for 8.1:</w:t>
      </w:r>
    </w:p>
    <w:p w:rsidR="00000000" w:rsidDel="00000000" w:rsidP="00000000" w:rsidRDefault="00000000" w:rsidRPr="00000000" w14:paraId="00000023">
      <w:pPr>
        <w:numPr>
          <w:ilvl w:val="0"/>
          <w:numId w:val="4"/>
        </w:numPr>
        <w:spacing w:line="360" w:lineRule="auto"/>
        <w:ind w:left="720" w:hanging="36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Figure 8.1:</w:t>
      </w:r>
      <w:r w:rsidDel="00000000" w:rsidR="00000000" w:rsidRPr="00000000">
        <w:rPr>
          <w:rFonts w:ascii="Cambria" w:cs="Cambria" w:eastAsia="Cambria" w:hAnsi="Cambria"/>
          <w:b w:val="0"/>
          <w:bCs w:val="0"/>
          <w:i w:val="0"/>
          <w:iCs w:val="0"/>
          <w:smallCaps w:val="0"/>
          <w:color w:val="27251e"/>
          <w:sz w:val="24"/>
          <w:szCs w:val="24"/>
          <w:rtl w:val="0"/>
        </w:rPr>
        <w:t xml:space="preserve"> Overall project architecture showing CARLA, SIL Kit, Python logic, vECU, dashboard, and hardware path.</w:t>
      </w:r>
    </w:p>
    <w:p w:rsidR="00000000" w:rsidDel="00000000" w:rsidP="00000000" w:rsidRDefault="00000000" w:rsidRPr="00000000" w14:paraId="00000024">
      <w:pPr>
        <w:numPr>
          <w:ilvl w:val="0"/>
          <w:numId w:val="4"/>
        </w:numPr>
        <w:spacing w:line="360" w:lineRule="auto"/>
        <w:ind w:left="720" w:hanging="36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Figure 8.2:</w:t>
      </w:r>
      <w:r w:rsidDel="00000000" w:rsidR="00000000" w:rsidRPr="00000000">
        <w:rPr>
          <w:rFonts w:ascii="Cambria" w:cs="Cambria" w:eastAsia="Cambria" w:hAnsi="Cambria"/>
          <w:b w:val="0"/>
          <w:bCs w:val="0"/>
          <w:i w:val="0"/>
          <w:iCs w:val="0"/>
          <w:smallCaps w:val="0"/>
          <w:color w:val="27251e"/>
          <w:sz w:val="24"/>
          <w:szCs w:val="24"/>
          <w:rtl w:val="0"/>
        </w:rPr>
        <w:t xml:space="preserve"> End-to-end data flow from simulation to control to actuation.</w:t>
      </w:r>
    </w:p>
    <w:p w:rsidR="00000000" w:rsidDel="00000000" w:rsidP="00000000" w:rsidRDefault="00000000" w:rsidRPr="00000000" w14:paraId="00000025">
      <w:pPr>
        <w:numPr>
          <w:ilvl w:val="0"/>
          <w:numId w:val="4"/>
        </w:numPr>
        <w:spacing w:line="360" w:lineRule="auto"/>
        <w:ind w:left="720" w:hanging="36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Figure 8.3:</w:t>
      </w:r>
      <w:r w:rsidDel="00000000" w:rsidR="00000000" w:rsidRPr="00000000">
        <w:rPr>
          <w:rFonts w:ascii="Cambria" w:cs="Cambria" w:eastAsia="Cambria" w:hAnsi="Cambria"/>
          <w:b w:val="0"/>
          <w:bCs w:val="0"/>
          <w:i w:val="0"/>
          <w:iCs w:val="0"/>
          <w:smallCaps w:val="0"/>
          <w:color w:val="27251e"/>
          <w:sz w:val="24"/>
          <w:szCs w:val="24"/>
          <w:rtl w:val="0"/>
        </w:rPr>
        <w:t xml:space="preserve"> Screenshot of the dashboard during runtime.</w:t>
      </w:r>
    </w:p>
    <w:p w:rsidR="00000000" w:rsidDel="00000000" w:rsidP="00000000" w:rsidRDefault="00000000" w:rsidRPr="00000000" w14:paraId="00000026">
      <w:pPr>
        <w:numPr>
          <w:ilvl w:val="0"/>
          <w:numId w:val="4"/>
        </w:numPr>
        <w:spacing w:line="360" w:lineRule="auto"/>
        <w:ind w:left="720" w:hanging="36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Figure 8.4:</w:t>
      </w:r>
      <w:r w:rsidDel="00000000" w:rsidR="00000000" w:rsidRPr="00000000">
        <w:rPr>
          <w:rFonts w:ascii="Cambria" w:cs="Cambria" w:eastAsia="Cambria" w:hAnsi="Cambria"/>
          <w:b w:val="0"/>
          <w:bCs w:val="0"/>
          <w:i w:val="0"/>
          <w:iCs w:val="0"/>
          <w:smallCaps w:val="0"/>
          <w:color w:val="27251e"/>
          <w:sz w:val="24"/>
          <w:szCs w:val="24"/>
          <w:rtl w:val="0"/>
        </w:rPr>
        <w:t xml:space="preserve"> Hardware setup showing microcontroller, motor driver, and DC motors.</w:t>
      </w:r>
    </w:p>
    <w:p w:rsidR="00000000" w:rsidDel="00000000" w:rsidP="00000000" w:rsidRDefault="00000000" w:rsidRPr="00000000" w14:paraId="00000027">
      <w:pPr>
        <w:numPr>
          <w:ilvl w:val="0"/>
          <w:numId w:val="4"/>
        </w:numPr>
        <w:spacing w:line="360" w:lineRule="auto"/>
        <w:ind w:left="720" w:hanging="36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Figure 8.5:</w:t>
      </w:r>
      <w:r w:rsidDel="00000000" w:rsidR="00000000" w:rsidRPr="00000000">
        <w:rPr>
          <w:rFonts w:ascii="Cambria" w:cs="Cambria" w:eastAsia="Cambria" w:hAnsi="Cambria"/>
          <w:b w:val="0"/>
          <w:bCs w:val="0"/>
          <w:i w:val="0"/>
          <w:iCs w:val="0"/>
          <w:smallCaps w:val="0"/>
          <w:color w:val="27251e"/>
          <w:sz w:val="24"/>
          <w:szCs w:val="24"/>
          <w:rtl w:val="0"/>
        </w:rPr>
        <w:t xml:space="preserve"> Validation workflow diagram showing unit, integration, scenario, and free-driving tests.</w:t>
      </w:r>
    </w:p>
    <w:p w:rsidR="00000000" w:rsidDel="00000000" w:rsidP="00000000" w:rsidRDefault="00000000" w:rsidRPr="00000000" w14:paraId="00000028">
      <w:pPr>
        <w:pStyle w:val="Heading2"/>
        <w:ind w:left="0" w:firstLine="0"/>
        <w:rPr>
          <w:rFonts w:ascii="Cambria" w:cs="Cambria" w:eastAsia="Cambria" w:hAnsi="Cambria"/>
          <w:b w:val="0"/>
          <w:bCs w:val="0"/>
          <w:i w:val="0"/>
          <w:iCs w:val="0"/>
          <w:smallCaps w:val="0"/>
          <w:color w:val="27251e"/>
          <w:sz w:val="24"/>
          <w:szCs w:val="24"/>
        </w:rPr>
      </w:pPr>
      <w:r w:rsidDel="00000000" w:rsidR="00000000" w:rsidRPr="00000000">
        <w:rPr>
          <w:rtl w:val="0"/>
        </w:rPr>
        <w:t xml:space="preserve">8.2 Performance Evaluation</w:t>
      </w:r>
      <w:r w:rsidDel="00000000" w:rsidR="00000000" w:rsidRPr="00000000">
        <w:rPr>
          <w:rtl w:val="0"/>
        </w:rPr>
      </w:r>
    </w:p>
    <w:p w:rsidR="00000000" w:rsidDel="00000000" w:rsidP="00000000" w:rsidRDefault="00000000" w:rsidRPr="00000000" w14:paraId="00000029">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performance of the proposed platform can be evaluated from several dimensions, including responsiveness, communication efficiency, computational simplicity, behavioral stability, modular scalability, and overall validation efficiency. Because this is a Digital Twin-based automotive validation environment, performance is not limited to raw processing speed alone. Instead, the system must be assessed according to how quickly and consistently it can support real-time simulation, exchange messages between participants, compute decisions, and drive both virtual and physical outputs without instability. In this sense, the platform performed well and demonstrated a good balance between speed and functional richness.</w:t>
      </w:r>
    </w:p>
    <w:p w:rsidR="00000000" w:rsidDel="00000000" w:rsidP="00000000" w:rsidRDefault="00000000" w:rsidRPr="00000000" w14:paraId="0000002A">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One of the most important performance indicators is system responsiveness. The project was able to take sensor-related information from CARLA, process it through the SIL Kit communication chain, compute TTC-based decisions, and issue control commands back into the system with no visible disruption in the loop. This is critical because automotive safety functions depend on timely reaction. A delayed warning or brake command can significantly reduce the effectiveness of the system, especially in high-speed or short-distance scenarios. The results indicate that the system responded quickly enough to maintain closed-loop behavior across different levels of testing, which suggests that the platform is suitable for simulation-based real-time validation.</w:t>
      </w:r>
    </w:p>
    <w:p w:rsidR="00000000" w:rsidDel="00000000" w:rsidP="00000000" w:rsidRDefault="00000000" w:rsidRPr="00000000" w14:paraId="0000002B">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Another important aspect is communication efficiency. The SIL Kit middleware supported synchronized interaction between participants and maintained coherent message exchange during the validation process. This means the middleware layer did not become a bottleneck and did not interrupt the progression of the simulation loop. In automotive development, communication efficiency is not just about throughput; it is also about stable synchronization, predictable delivery, and reliable interaction between nodes. The project showed that the distributed architecture could support these requirements without observed communication failure during the tests. This is an important result because a validation platform is only as strong as its communication backbone.</w:t>
      </w:r>
    </w:p>
    <w:p w:rsidR="00000000" w:rsidDel="00000000" w:rsidP="00000000" w:rsidRDefault="00000000" w:rsidRPr="00000000" w14:paraId="0000002C">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computational efficiency of the core control logic also deserves attention. The system used a rule-based approach for TTC calculation, Forward Collision Warning mapping, and AEB decision making. This means the decision logic remained lightweight, deterministic, and computationally manageable. Unlike machine learning-based approaches that may require more resources and additional training logic, this system relies on straightforward mathematical and threshold-based decisions. As a result, it can be executed efficiently inside a simulation loop and is also more suitable for transition toward real embedded hardware, where computing resources are often limited. This is an important advantage because automotive ECUs must prioritize predictability and bounded computation over unnecessary complexity.</w:t>
      </w:r>
    </w:p>
    <w:p w:rsidR="00000000" w:rsidDel="00000000" w:rsidP="00000000" w:rsidRDefault="00000000" w:rsidRPr="00000000" w14:paraId="0000002D">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modular structure of the system also improved performance from an engineering perspective. Since each layer had a clearly defined responsibility, the platform was easier to debug, update, and extend. The simulation layer generated the environment, the middleware layer handled communication, the embedded logic layer processed the control decisions, the dashboard layer handled observability, and the hardware layer extended the output to physical devices. This separation makes the system more efficient to maintain because a change in one block does not necessarily require rewriting the entire platform. In practical terms, this reduces development time and improves overall engineering efficiency.</w:t>
      </w:r>
    </w:p>
    <w:p w:rsidR="00000000" w:rsidDel="00000000" w:rsidP="00000000" w:rsidRDefault="00000000" w:rsidRPr="00000000" w14:paraId="0000002E">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actuation performance also showed that the platform could translate decisions into meaningful responses. The system was not simply generating signals for display; it was producing brake, throttle, and lane-change-related outputs that influenced the simulated vehicle and, where applicable, the hardware actuation path. This demonstrates that the control outputs were functionally effective rather than purely symbolic. In a validation environment, this kind of performance matters because it verifies that the software decisions result in actual system behavior. The integration of virtual and physical output channels therefore contributes not only to realism, but also to the practical usefulness of the platform.</w:t>
      </w:r>
    </w:p>
    <w:p w:rsidR="00000000" w:rsidDel="00000000" w:rsidP="00000000" w:rsidRDefault="00000000" w:rsidRPr="00000000" w14:paraId="0000002F">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layered validation strategy itself improves performance in a broader sense because it reduces the cost of debugging and increases confidence in correctness. Instead of discovering all problems during final testing, the project separated the process into unit testing, integration testing, scenario testing, and free-driving validation. This makes the overall validation workflow more efficient because issues can be isolated and resolved at the appropriate layer. In system engineering, this is a form of performance optimization at the development level, not only at the runtime level. A good framework is one that helps engineers work faster and more accurately, and this project achieved that through structured test progression.</w:t>
      </w:r>
    </w:p>
    <w:p w:rsidR="00000000" w:rsidDel="00000000" w:rsidP="00000000" w:rsidRDefault="00000000" w:rsidRPr="00000000" w14:paraId="00000030">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free-driving results also provide insight into performance under less controlled conditions. The system maintained its functionality while a human operator drove the vehicle in a dynamic environment. This shows that the platform can continue operating under realistic traffic variation, which is an important sign of robustness. Even though not every open-ended case could be prevented, the system still achieved a strong result in terms of collision avoidance and response consistency. The unsuccessful cases were mainly related to physical or sensing limitations rather than software instability. This is important because it indicates that the performance boundary is determined more by the operating environment than by the failure of the control framework itself.</w:t>
      </w:r>
    </w:p>
    <w:p w:rsidR="00000000" w:rsidDel="00000000" w:rsidP="00000000" w:rsidRDefault="00000000" w:rsidRPr="00000000" w14:paraId="00000031">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From a validation efficiency viewpoint, the platform is also strong because it combines multiple testing domains in one environment. In many development workflows, simulation testing, embedded testing, dashboard monitoring, and hardware prototyping are done separately, which increases complexity and duplication. This project unified these aspects into one framework, making it more efficient for both development and verification. The ability to work across multiple layers also means future extensions can be tested within the same environment instead of creating a new test setup each time. That is an important long-term performance benefit.</w:t>
      </w:r>
    </w:p>
    <w:p w:rsidR="00000000" w:rsidDel="00000000" w:rsidP="00000000" w:rsidRDefault="00000000" w:rsidRPr="00000000" w14:paraId="00000032">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In conclusion, the platform achieved a good balance between speed, communication reliability, computational simplicity, modularity, and realistic validation behavior. It was responsive enough to support safety-critical interactions, efficient enough to run inside a simulation loop, and flexible enough to handle different validation levels. These results indicate that the proposed architecture is not only technically correct but also practical and efficient as a Digital Twin-based automotive validation environment.</w:t>
      </w:r>
    </w:p>
    <w:p w:rsidR="00000000" w:rsidDel="00000000" w:rsidP="00000000" w:rsidRDefault="00000000" w:rsidRPr="00000000" w14:paraId="00000033">
      <w:pPr>
        <w:spacing w:line="360" w:lineRule="auto"/>
        <w:jc w:val="both"/>
        <w:rPr>
          <w:rFonts w:ascii="Cambria" w:cs="Cambria" w:eastAsia="Cambria" w:hAnsi="Cambria"/>
          <w:b w:val="1"/>
          <w:bCs w:val="1"/>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Suggested images for 8.2:</w:t>
      </w:r>
    </w:p>
    <w:p w:rsidR="00000000" w:rsidDel="00000000" w:rsidP="00000000" w:rsidRDefault="00000000" w:rsidRPr="00000000" w14:paraId="00000034">
      <w:pPr>
        <w:numPr>
          <w:ilvl w:val="0"/>
          <w:numId w:val="3"/>
        </w:numPr>
        <w:spacing w:line="360" w:lineRule="auto"/>
        <w:ind w:left="720" w:hanging="36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Figure 8.6:</w:t>
      </w:r>
      <w:r w:rsidDel="00000000" w:rsidR="00000000" w:rsidRPr="00000000">
        <w:rPr>
          <w:rFonts w:ascii="Cambria" w:cs="Cambria" w:eastAsia="Cambria" w:hAnsi="Cambria"/>
          <w:b w:val="0"/>
          <w:bCs w:val="0"/>
          <w:i w:val="0"/>
          <w:iCs w:val="0"/>
          <w:smallCaps w:val="0"/>
          <w:color w:val="27251e"/>
          <w:sz w:val="24"/>
          <w:szCs w:val="24"/>
          <w:rtl w:val="0"/>
        </w:rPr>
        <w:t xml:space="preserve"> Performance summary chart showing response flow, communication path, and validation stages.</w:t>
      </w:r>
    </w:p>
    <w:p w:rsidR="00000000" w:rsidDel="00000000" w:rsidP="00000000" w:rsidRDefault="00000000" w:rsidRPr="00000000" w14:paraId="00000035">
      <w:pPr>
        <w:numPr>
          <w:ilvl w:val="0"/>
          <w:numId w:val="3"/>
        </w:numPr>
        <w:spacing w:line="360" w:lineRule="auto"/>
        <w:ind w:left="720" w:hanging="36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Figure 8.7:</w:t>
      </w:r>
      <w:r w:rsidDel="00000000" w:rsidR="00000000" w:rsidRPr="00000000">
        <w:rPr>
          <w:rFonts w:ascii="Cambria" w:cs="Cambria" w:eastAsia="Cambria" w:hAnsi="Cambria"/>
          <w:b w:val="0"/>
          <w:bCs w:val="0"/>
          <w:i w:val="0"/>
          <w:iCs w:val="0"/>
          <w:smallCaps w:val="0"/>
          <w:color w:val="27251e"/>
          <w:sz w:val="24"/>
          <w:szCs w:val="24"/>
          <w:rtl w:val="0"/>
        </w:rPr>
        <w:t xml:space="preserve"> Timeline or signal graph showing speed, distance, TTC, brake, and FCW response.</w:t>
      </w:r>
    </w:p>
    <w:p w:rsidR="00000000" w:rsidDel="00000000" w:rsidP="00000000" w:rsidRDefault="00000000" w:rsidRPr="00000000" w14:paraId="00000036">
      <w:pPr>
        <w:numPr>
          <w:ilvl w:val="0"/>
          <w:numId w:val="3"/>
        </w:numPr>
        <w:spacing w:line="360" w:lineRule="auto"/>
        <w:ind w:left="720" w:hanging="36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Figure 8.8:</w:t>
      </w:r>
      <w:r w:rsidDel="00000000" w:rsidR="00000000" w:rsidRPr="00000000">
        <w:rPr>
          <w:rFonts w:ascii="Cambria" w:cs="Cambria" w:eastAsia="Cambria" w:hAnsi="Cambria"/>
          <w:b w:val="0"/>
          <w:bCs w:val="0"/>
          <w:i w:val="0"/>
          <w:iCs w:val="0"/>
          <w:smallCaps w:val="0"/>
          <w:color w:val="27251e"/>
          <w:sz w:val="24"/>
          <w:szCs w:val="24"/>
          <w:rtl w:val="0"/>
        </w:rPr>
        <w:t xml:space="preserve"> Chart comparing processing stages and response flow across the architecture.</w:t>
      </w:r>
    </w:p>
    <w:p w:rsidR="00000000" w:rsidDel="00000000" w:rsidP="00000000" w:rsidRDefault="00000000" w:rsidRPr="00000000" w14:paraId="00000037">
      <w:pPr>
        <w:pStyle w:val="Heading2"/>
        <w:ind w:left="0" w:firstLine="0"/>
        <w:rPr>
          <w:rFonts w:ascii="Cambria" w:cs="Cambria" w:eastAsia="Cambria" w:hAnsi="Cambria"/>
          <w:b w:val="0"/>
          <w:bCs w:val="0"/>
          <w:i w:val="0"/>
          <w:iCs w:val="0"/>
          <w:smallCaps w:val="0"/>
          <w:color w:val="27251e"/>
          <w:sz w:val="24"/>
          <w:szCs w:val="24"/>
        </w:rPr>
      </w:pPr>
      <w:r w:rsidDel="00000000" w:rsidR="00000000" w:rsidRPr="00000000">
        <w:rPr>
          <w:rtl w:val="0"/>
        </w:rPr>
        <w:t xml:space="preserve">8.3 Comparison with Existing Systems</w:t>
      </w:r>
      <w:r w:rsidDel="00000000" w:rsidR="00000000" w:rsidRPr="00000000">
        <w:rPr>
          <w:rtl w:val="0"/>
        </w:rPr>
      </w:r>
    </w:p>
    <w:p w:rsidR="00000000" w:rsidDel="00000000" w:rsidP="00000000" w:rsidRDefault="00000000" w:rsidRPr="00000000" w14:paraId="00000038">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proposed platform offers several advantages over existing automotive validation systems because it addresses a wider part of the development chain than most conventional approaches. Many existing systems focus on only one validation level, such as software simulation, communication testing, or hardware actuation, but not all of them together. In contrast, this project combines simulation, middleware, embedded execution, monitoring, and hardware interaction within one unified Digital Twin-based framework. This makes the system more representative of real automotive development workflows and therefore more valuable as a research and engineering tool.</w:t>
      </w:r>
    </w:p>
    <w:p w:rsidR="00000000" w:rsidDel="00000000" w:rsidP="00000000" w:rsidRDefault="00000000" w:rsidRPr="00000000" w14:paraId="00000039">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One of the biggest differences is the distributed communication architecture. Conventional validation setups often rely on a centralized or partially centralized communication model, where components exchange information through one dominant processing point. While this may be sufficient for small experiments, it becomes less flexible as the number of participants grows. The proposed platform uses SIL Kit, which is more suitable for distributed participant-based communication and allows the system to scale more naturally. This gives the project an advantage in interoperability and flexibility, especially in environments where multiple tools or simulation nodes need to cooperate simultaneously.</w:t>
      </w:r>
    </w:p>
    <w:p w:rsidR="00000000" w:rsidDel="00000000" w:rsidP="00000000" w:rsidRDefault="00000000" w:rsidRPr="00000000" w14:paraId="0000003A">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Another strength is the bridge between Software-in-the-Loop and Hardware-in-the-Loop validation. Many existing systems stop once the algorithm works in simulation, which leaves an important gap between software verification and physical deployment. This project goes further by transferring outputs to a microcontroller and motor actuation setup. That means the system does not just prove that the code can run; it also demonstrates that the code can influence physical hardware through a structured communication path. This is a major improvement because real automotive systems must eventually interact with hardware, and a validation platform should therefore reflect that reality as early as possible.</w:t>
      </w:r>
    </w:p>
    <w:p w:rsidR="00000000" w:rsidDel="00000000" w:rsidP="00000000" w:rsidRDefault="00000000" w:rsidRPr="00000000" w14:paraId="0000003B">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AUTOSAR-compliant architecture is another area where the project outperforms many research prototypes. A lot of academic systems use custom one-off software structures that may work in a laboratory but are not aligned with industrial automotive development. In contrast, this project organizes its software into modular components and runnables, which is much closer to production-style design. That improves maintainability, traceability, and future reuse. It also makes the platform easier to understand and modify by engineers who are already familiar with automotive software standards.</w:t>
      </w:r>
    </w:p>
    <w:p w:rsidR="00000000" w:rsidDel="00000000" w:rsidP="00000000" w:rsidRDefault="00000000" w:rsidRPr="00000000" w14:paraId="0000003C">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observability of the system is also better than in many existing platforms. In a typical prototype, debugging happens mostly through logs or manual inspection, which can be limited and difficult to interpret. In this project, the runtime dashboard makes the system behavior visible in real time. Variables such as vehicle speed, obstacle distance, braking value, throttle command, and warning status can be monitored continuously. This is a major advantage because safety-critical systems are much easier to validate when the internal state can be observed and correlated with external behavior.</w:t>
      </w:r>
    </w:p>
    <w:p w:rsidR="00000000" w:rsidDel="00000000" w:rsidP="00000000" w:rsidRDefault="00000000" w:rsidRPr="00000000" w14:paraId="0000003D">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project is also stronger in the way it validates behavior through multiple levels. Many systems present only one kind of test result, such as a single simulation scenario or a basic braking demo. This project uses a layered validation methodology that includes unit testing, integration testing, scenario-based testing, and free-driving validation. That gives a richer and more credible picture of the system's behavior. It also provides better traceability because each layer checks a different aspect of the system. As a result, the validation evidence is more comprehensive than what simpler systems can offer.</w:t>
      </w:r>
    </w:p>
    <w:p w:rsidR="00000000" w:rsidDel="00000000" w:rsidP="00000000" w:rsidRDefault="00000000" w:rsidRPr="00000000" w14:paraId="0000003E">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AEB use case itself demonstrates another improvement over existing braking-only solutions. Many standard AEB prototypes are limited to a single emergency braking decision, which can make their behavior too rigid. In contrast, this system includes TTC-based risk estimation, multi-level Forward Collision Warning, graduated braking intensity, state-hold logic, release conditions, and lane-change capability when braking alone is insufficient. This makes the control behavior more realistic and adaptable. It also improves safety because the system can distinguish between early risk and immediate danger rather than reacting with the same command in every situation.</w:t>
      </w:r>
    </w:p>
    <w:p w:rsidR="00000000" w:rsidDel="00000000" w:rsidP="00000000" w:rsidRDefault="00000000" w:rsidRPr="00000000" w14:paraId="0000003F">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platform is also better suited to future expansion. Because it is modular and based on a digital twin architecture, it can be extended with more sensors, more participants, more complex communication patterns, or different embedded targets. Many existing systems are tied to one purpose and are difficult to expand once the project ends. The proposed platform is designed in a way that can support future research directions, including multi-sensor fusion, more realistic vehicle dynamics, other ADAS functions, and additional hardware-in-the-loop experiments. That gives it a longer useful life than many narrow prototypes.</w:t>
      </w:r>
    </w:p>
    <w:p w:rsidR="00000000" w:rsidDel="00000000" w:rsidP="00000000" w:rsidRDefault="00000000" w:rsidRPr="00000000" w14:paraId="00000040">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Another comparison point is realism. Some systems validate only idealized or simplified scenarios, which may not reflect actual driving conditions. This project includes visible and blind threats, different obstacle categories, open-ended free-driving operation, and physical hardware interaction. This makes the environment more realistic and the results more meaningful. In automotive development, realism matters because a system that works only in ideal cases is not truly ready for deployment or even robust pre-deployment validation.</w:t>
      </w:r>
    </w:p>
    <w:p w:rsidR="00000000" w:rsidDel="00000000" w:rsidP="00000000" w:rsidRDefault="00000000" w:rsidRPr="00000000" w14:paraId="00000041">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Overall, the proposed platform is better than many existing systems because it is not just an algorithm, not just a simulator, and not just a hardware demo. It is a complete validation environment that connects the major elements of automotive cyber-physical development into one framework. That makes it more useful for research, more realistic for engineering validation, and more transferable toward industrial applications.</w:t>
      </w:r>
    </w:p>
    <w:p w:rsidR="00000000" w:rsidDel="00000000" w:rsidP="00000000" w:rsidRDefault="00000000" w:rsidRPr="00000000" w14:paraId="00000042">
      <w:pPr>
        <w:spacing w:line="360" w:lineRule="auto"/>
        <w:jc w:val="both"/>
        <w:rPr>
          <w:rFonts w:ascii="Cambria" w:cs="Cambria" w:eastAsia="Cambria" w:hAnsi="Cambria"/>
          <w:b w:val="1"/>
          <w:bCs w:val="1"/>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Suggested images for 8.3:</w:t>
      </w:r>
    </w:p>
    <w:p w:rsidR="00000000" w:rsidDel="00000000" w:rsidP="00000000" w:rsidRDefault="00000000" w:rsidRPr="00000000" w14:paraId="00000043">
      <w:pPr>
        <w:numPr>
          <w:ilvl w:val="0"/>
          <w:numId w:val="2"/>
        </w:numPr>
        <w:spacing w:line="360" w:lineRule="auto"/>
        <w:ind w:left="720" w:hanging="36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Figure 8.9:</w:t>
      </w:r>
      <w:r w:rsidDel="00000000" w:rsidR="00000000" w:rsidRPr="00000000">
        <w:rPr>
          <w:rFonts w:ascii="Cambria" w:cs="Cambria" w:eastAsia="Cambria" w:hAnsi="Cambria"/>
          <w:b w:val="0"/>
          <w:bCs w:val="0"/>
          <w:i w:val="0"/>
          <w:iCs w:val="0"/>
          <w:smallCaps w:val="0"/>
          <w:color w:val="27251e"/>
          <w:sz w:val="24"/>
          <w:szCs w:val="24"/>
          <w:rtl w:val="0"/>
        </w:rPr>
        <w:t xml:space="preserve"> Comparison table or block diagram of the proposed platform versus simulation-only systems.</w:t>
      </w:r>
    </w:p>
    <w:p w:rsidR="00000000" w:rsidDel="00000000" w:rsidP="00000000" w:rsidRDefault="00000000" w:rsidRPr="00000000" w14:paraId="00000044">
      <w:pPr>
        <w:numPr>
          <w:ilvl w:val="0"/>
          <w:numId w:val="2"/>
        </w:numPr>
        <w:spacing w:line="360" w:lineRule="auto"/>
        <w:ind w:left="720" w:hanging="36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Figure 8.10:</w:t>
      </w:r>
      <w:r w:rsidDel="00000000" w:rsidR="00000000" w:rsidRPr="00000000">
        <w:rPr>
          <w:rFonts w:ascii="Cambria" w:cs="Cambria" w:eastAsia="Cambria" w:hAnsi="Cambria"/>
          <w:b w:val="0"/>
          <w:bCs w:val="0"/>
          <w:i w:val="0"/>
          <w:iCs w:val="0"/>
          <w:smallCaps w:val="0"/>
          <w:color w:val="27251e"/>
          <w:sz w:val="24"/>
          <w:szCs w:val="24"/>
          <w:rtl w:val="0"/>
        </w:rPr>
        <w:t xml:space="preserve"> Diagram showing advantages of distributed SIL Kit-based architecture over centralized setups.</w:t>
      </w:r>
    </w:p>
    <w:p w:rsidR="00000000" w:rsidDel="00000000" w:rsidP="00000000" w:rsidRDefault="00000000" w:rsidRPr="00000000" w14:paraId="00000045">
      <w:pPr>
        <w:numPr>
          <w:ilvl w:val="0"/>
          <w:numId w:val="2"/>
        </w:numPr>
        <w:spacing w:line="360" w:lineRule="auto"/>
        <w:ind w:left="720" w:hanging="36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Figure 8.11:</w:t>
      </w:r>
      <w:r w:rsidDel="00000000" w:rsidR="00000000" w:rsidRPr="00000000">
        <w:rPr>
          <w:rFonts w:ascii="Cambria" w:cs="Cambria" w:eastAsia="Cambria" w:hAnsi="Cambria"/>
          <w:b w:val="0"/>
          <w:bCs w:val="0"/>
          <w:i w:val="0"/>
          <w:iCs w:val="0"/>
          <w:smallCaps w:val="0"/>
          <w:color w:val="27251e"/>
          <w:sz w:val="24"/>
          <w:szCs w:val="24"/>
          <w:rtl w:val="0"/>
        </w:rPr>
        <w:t xml:space="preserve"> Comparison of validation depth between existing systems and the proposed framework.</w:t>
      </w:r>
    </w:p>
    <w:p w:rsidR="00000000" w:rsidDel="00000000" w:rsidP="00000000" w:rsidRDefault="00000000" w:rsidRPr="00000000" w14:paraId="00000046">
      <w:pPr>
        <w:pStyle w:val="Heading2"/>
        <w:ind w:left="0" w:firstLine="0"/>
        <w:rPr>
          <w:rFonts w:ascii="Cambria" w:cs="Cambria" w:eastAsia="Cambria" w:hAnsi="Cambria"/>
          <w:b w:val="0"/>
          <w:bCs w:val="0"/>
          <w:i w:val="0"/>
          <w:iCs w:val="0"/>
          <w:smallCaps w:val="0"/>
          <w:color w:val="27251e"/>
          <w:sz w:val="28"/>
          <w:szCs w:val="28"/>
        </w:rPr>
      </w:pPr>
      <w:r w:rsidDel="00000000" w:rsidR="00000000" w:rsidRPr="00000000">
        <w:rPr>
          <w:sz w:val="28"/>
          <w:szCs w:val="28"/>
          <w:rtl w:val="0"/>
        </w:rPr>
        <w:t xml:space="preserve">8.4 Limitations</w:t>
      </w:r>
      <w:r w:rsidDel="00000000" w:rsidR="00000000" w:rsidRPr="00000000">
        <w:rPr>
          <w:rtl w:val="0"/>
        </w:rPr>
      </w:r>
    </w:p>
    <w:p w:rsidR="00000000" w:rsidDel="00000000" w:rsidP="00000000" w:rsidRDefault="00000000" w:rsidRPr="00000000" w14:paraId="00000047">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Although the project achieved its main goals successfully, it still has several limitations that should be acknowledged honestly. The first limitation is that the validation was conducted primarily in a simulation-driven environment, even though a physical hardware path was also included. This means that while the system demonstrates a successful bridge from software to hardware, it still does not fully represent the behavior of a real production vehicle, a production-grade ECU, or a full vehicle testing environment. Real vehicles introduce additional factors such as vibration, actuator wear, manufacturing tolerances, network noise, and real-time scheduling complexity, all of which are only approximated in the current setup.</w:t>
      </w:r>
    </w:p>
    <w:p w:rsidR="00000000" w:rsidDel="00000000" w:rsidP="00000000" w:rsidRDefault="00000000" w:rsidRPr="00000000" w14:paraId="00000048">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A second limitation is the simplified sensing and perception layer. The current system relies mainly on range-based obstacle information and scenario-specific placement rather than a full multi-sensor fusion stack. In a real automotive system, radar, camera, lidar, ultrasonic sensors, and sometimes inertial data would typically be combined to create a more reliable and robust perception pipeline. Because this project does not yet integrate a complete sensor fusion architecture, it is best viewed as a controlled validation framework rather than a production-ready perception stack.</w:t>
      </w:r>
    </w:p>
    <w:p w:rsidR="00000000" w:rsidDel="00000000" w:rsidP="00000000" w:rsidRDefault="00000000" w:rsidRPr="00000000" w14:paraId="00000049">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A third limitation is the fixed-threshold control design. The TTC thresholds, warning levels, braking boundaries, and release conditions were tuned to work well in the tested cases, but they are not adaptive to changing conditions such as road friction, wet pavement, vehicle mass, tire condition, or traffic context. This means the current system is effective in the tested scenario range, but it would need further adaptation for broader real-world deployment. In a production environment, threshold adaptation would likely be important for achieving optimal safety and comfort across a wider variety of driving situations.</w:t>
      </w:r>
    </w:p>
    <w:p w:rsidR="00000000" w:rsidDel="00000000" w:rsidP="00000000" w:rsidRDefault="00000000" w:rsidRPr="00000000" w14:paraId="0000004A">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fourth limitation is the physical stopping-distance constraint in blind or high-speed cases. In some test situations, the system responded correctly but still had very little room to avoid collision because the obstacle appeared too late or too close. This is not necessarily a software failure; rather, it reflects the physical limitations of braking systems, sensor range, and vehicle dynamics. In other words, even a correct algorithm cannot completely overcome a scenario where the available stopping distance is shorter than what physics allows.</w:t>
      </w:r>
    </w:p>
    <w:p w:rsidR="00000000" w:rsidDel="00000000" w:rsidP="00000000" w:rsidRDefault="00000000" w:rsidRPr="00000000" w14:paraId="0000004B">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fifth limitation is the scale of free-driving validation. Although the free-driving test was valuable because it introduced a more open-ended and human-driven validation context, it still represents a limited number of runs. A more comprehensive statistical evaluation would require many additional trials across different maps, obstacle types, road geometries, weather conditions, and traffic densities. Without that broader dataset, the current performance results should be interpreted as strong evidence of feasibility rather than final proof of robustness under all possible conditions.</w:t>
      </w:r>
    </w:p>
    <w:p w:rsidR="00000000" w:rsidDel="00000000" w:rsidP="00000000" w:rsidRDefault="00000000" w:rsidRPr="00000000" w14:paraId="0000004C">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Another limitation is that the hardware integration is still prototype-level. The microcontroller and motor driver setup are sufficient to demonstrate the principle of virtual-to-physical actuation, but they are not equivalent to a certified automotive control unit. The timing constraints, fault tolerance, communication robustness, and safety standards of production automotive hardware are far stricter than those of a laboratory prototype. Therefore, the hardware path should be understood as a proof of concept and an experimental bridge, not yet as a replacement for industrial ECU validation.</w:t>
      </w:r>
    </w:p>
    <w:p w:rsidR="00000000" w:rsidDel="00000000" w:rsidP="00000000" w:rsidRDefault="00000000" w:rsidRPr="00000000" w14:paraId="0000004D">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There is also a limitation related to scenario diversity. The system was validated with a structured set of obstacle scenarios and driving behaviors, which is good for controlled testing, but real traffic includes much more variation. For example, complex cut-in behaviors, multi-object interactions, intersection conflicts, weather-induced visibility changes, and mixed road-user behavior are not yet fully represented. That means the system is strong within the scope of the tested environment, but additional scenario classes would be needed to broaden its validation coverage.</w:t>
      </w:r>
    </w:p>
    <w:p w:rsidR="00000000" w:rsidDel="00000000" w:rsidP="00000000" w:rsidRDefault="00000000" w:rsidRPr="00000000" w14:paraId="0000004E">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Finally, the project is limited by the fact that it still focuses on one main safety use case, namely AEB and its related decision chain. This is useful because it keeps the validation focused, but it also means that other ADAS or autonomous functions have not yet been integrated. Future work could expand the platform to include lane keeping, adaptive cruise control, blind spot handling, multi-object prediction, and richer decision frameworks. That would make the platform more complete and increase its value as a general automotive validation environment.</w:t>
      </w:r>
    </w:p>
    <w:p w:rsidR="00000000" w:rsidDel="00000000" w:rsidP="00000000" w:rsidRDefault="00000000" w:rsidRPr="00000000" w14:paraId="0000004F">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Despite these limitations, it is important to note that the project remains a strong and well-structured validation platform. The limitations do not undermine the achievement of the work; rather, they define the boundary between the current research prototype and future industrial-level development. In this sense, the limitations section should be interpreted not as a weakness alone, but as a roadmap for how the platform can evolve in the next stage.</w:t>
      </w:r>
    </w:p>
    <w:p w:rsidR="00000000" w:rsidDel="00000000" w:rsidP="00000000" w:rsidRDefault="00000000" w:rsidRPr="00000000" w14:paraId="00000050">
      <w:pPr>
        <w:spacing w:line="360" w:lineRule="auto"/>
        <w:jc w:val="both"/>
        <w:rPr>
          <w:rFonts w:ascii="Cambria" w:cs="Cambria" w:eastAsia="Cambria" w:hAnsi="Cambria"/>
          <w:b w:val="1"/>
          <w:bCs w:val="1"/>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Suggested images for 8.4:</w:t>
      </w:r>
    </w:p>
    <w:p w:rsidR="00000000" w:rsidDel="00000000" w:rsidP="00000000" w:rsidRDefault="00000000" w:rsidRPr="00000000" w14:paraId="00000051">
      <w:pPr>
        <w:numPr>
          <w:ilvl w:val="0"/>
          <w:numId w:val="1"/>
        </w:numPr>
        <w:spacing w:line="360" w:lineRule="auto"/>
        <w:ind w:left="720" w:hanging="36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Figure 8.12:</w:t>
      </w:r>
      <w:r w:rsidDel="00000000" w:rsidR="00000000" w:rsidRPr="00000000">
        <w:rPr>
          <w:rFonts w:ascii="Cambria" w:cs="Cambria" w:eastAsia="Cambria" w:hAnsi="Cambria"/>
          <w:b w:val="0"/>
          <w:bCs w:val="0"/>
          <w:i w:val="0"/>
          <w:iCs w:val="0"/>
          <w:smallCaps w:val="0"/>
          <w:color w:val="27251e"/>
          <w:sz w:val="24"/>
          <w:szCs w:val="24"/>
          <w:rtl w:val="0"/>
        </w:rPr>
        <w:t xml:space="preserve"> Limitations and future work diagram.</w:t>
      </w:r>
    </w:p>
    <w:p w:rsidR="00000000" w:rsidDel="00000000" w:rsidP="00000000" w:rsidRDefault="00000000" w:rsidRPr="00000000" w14:paraId="00000052">
      <w:pPr>
        <w:numPr>
          <w:ilvl w:val="0"/>
          <w:numId w:val="1"/>
        </w:numPr>
        <w:spacing w:line="360" w:lineRule="auto"/>
        <w:ind w:left="720" w:hanging="36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Figure 8.13:</w:t>
      </w:r>
      <w:r w:rsidDel="00000000" w:rsidR="00000000" w:rsidRPr="00000000">
        <w:rPr>
          <w:rFonts w:ascii="Cambria" w:cs="Cambria" w:eastAsia="Cambria" w:hAnsi="Cambria"/>
          <w:b w:val="0"/>
          <w:bCs w:val="0"/>
          <w:i w:val="0"/>
          <w:iCs w:val="0"/>
          <w:smallCaps w:val="0"/>
          <w:color w:val="27251e"/>
          <w:sz w:val="24"/>
          <w:szCs w:val="24"/>
          <w:rtl w:val="0"/>
        </w:rPr>
        <w:t xml:space="preserve"> Diagram showing missing sensor fusion and broader validation needs.</w:t>
      </w:r>
    </w:p>
    <w:p w:rsidR="00000000" w:rsidDel="00000000" w:rsidP="00000000" w:rsidRDefault="00000000" w:rsidRPr="00000000" w14:paraId="00000053">
      <w:pPr>
        <w:numPr>
          <w:ilvl w:val="0"/>
          <w:numId w:val="1"/>
        </w:numPr>
        <w:spacing w:line="360" w:lineRule="auto"/>
        <w:ind w:left="720" w:hanging="36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Figure 8.14:</w:t>
      </w:r>
      <w:r w:rsidDel="00000000" w:rsidR="00000000" w:rsidRPr="00000000">
        <w:rPr>
          <w:rFonts w:ascii="Cambria" w:cs="Cambria" w:eastAsia="Cambria" w:hAnsi="Cambria"/>
          <w:b w:val="0"/>
          <w:bCs w:val="0"/>
          <w:i w:val="0"/>
          <w:iCs w:val="0"/>
          <w:smallCaps w:val="0"/>
          <w:color w:val="27251e"/>
          <w:sz w:val="24"/>
          <w:szCs w:val="24"/>
          <w:rtl w:val="0"/>
        </w:rPr>
        <w:t xml:space="preserve"> Illustration of prototype-level hardware versus production ECU requirements.</w:t>
      </w:r>
    </w:p>
    <w:p w:rsidR="00000000" w:rsidDel="00000000" w:rsidP="00000000" w:rsidRDefault="00000000" w:rsidRPr="00000000" w14:paraId="00000054">
      <w:pPr>
        <w:spacing w:line="360" w:lineRule="auto"/>
        <w:jc w:val="both"/>
        <w:rPr>
          <w:rFonts w:ascii="Cambria" w:cs="Cambria" w:eastAsia="Cambria" w:hAnsi="Cambria"/>
          <w:b w:val="0"/>
          <w:bCs w:val="0"/>
          <w:i w:val="0"/>
          <w:iCs w:val="0"/>
          <w:smallCaps w:val="0"/>
          <w:color w:val="27251e"/>
          <w:sz w:val="24"/>
          <w:szCs w:val="24"/>
        </w:rPr>
      </w:pPr>
      <w:r w:rsidDel="00000000" w:rsidR="00000000" w:rsidRPr="00000000">
        <w:rPr>
          <w:rtl w:val="0"/>
        </w:rPr>
      </w:r>
    </w:p>
    <w:sectPr>
      <w:headerReference r:id="rId7" w:type="first"/>
      <w:footerReference r:id="rId8" w:type="default"/>
      <w:pgSz w:h="16838" w:w="11906" w:orient="portrait"/>
      <w:pgMar w:bottom="1418" w:top="1418" w:left="1418" w:right="1418" w:header="709"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before="1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0" w:line="276" w:lineRule="auto"/>
      <w:ind w:left="1602" w:hanging="432"/>
      <w:jc w:val="left"/>
    </w:pPr>
    <w:rPr>
      <w:b w:val="1"/>
      <w:bCs w:val="1"/>
      <w:sz w:val="32"/>
      <w:szCs w:val="32"/>
    </w:rPr>
  </w:style>
  <w:style w:type="paragraph" w:styleId="Heading2">
    <w:name w:val="heading 2"/>
    <w:basedOn w:val="Normal"/>
    <w:next w:val="Normal"/>
    <w:pPr>
      <w:keepNext w:val="1"/>
      <w:spacing w:before="240" w:line="276" w:lineRule="auto"/>
      <w:ind w:left="426" w:hanging="426"/>
      <w:jc w:val="left"/>
    </w:pPr>
    <w:rPr>
      <w:b w:val="1"/>
      <w:bCs w:val="1"/>
      <w:sz w:val="28"/>
      <w:szCs w:val="28"/>
    </w:rPr>
  </w:style>
  <w:style w:type="paragraph" w:styleId="Heading3">
    <w:name w:val="heading 3"/>
    <w:basedOn w:val="Normal"/>
    <w:next w:val="Normal"/>
    <w:pPr>
      <w:keepNext w:val="1"/>
      <w:spacing w:before="240" w:line="276" w:lineRule="auto"/>
      <w:ind w:left="567" w:hanging="567"/>
      <w:jc w:val="left"/>
    </w:pPr>
    <w:rPr>
      <w:b w:val="1"/>
      <w:bCs w:val="1"/>
      <w:sz w:val="26"/>
      <w:szCs w:val="26"/>
    </w:rPr>
  </w:style>
  <w:style w:type="paragraph" w:styleId="Heading4">
    <w:name w:val="heading 4"/>
    <w:basedOn w:val="Normal"/>
    <w:next w:val="Normal"/>
    <w:pPr>
      <w:keepNext w:val="1"/>
      <w:spacing w:line="276" w:lineRule="auto"/>
      <w:ind w:left="864" w:hanging="864"/>
      <w:jc w:val="left"/>
    </w:pPr>
    <w:rPr>
      <w:b w:val="1"/>
      <w:bCs w:val="1"/>
    </w:rPr>
  </w:style>
  <w:style w:type="paragraph" w:styleId="Heading5">
    <w:name w:val="heading 5"/>
    <w:basedOn w:val="Normal"/>
    <w:next w:val="Normal"/>
    <w:pPr>
      <w:spacing w:line="276" w:lineRule="auto"/>
      <w:ind w:left="1008" w:hanging="1008"/>
      <w:jc w:val="left"/>
    </w:pPr>
    <w:rPr>
      <w:b w:val="1"/>
      <w:bCs w:val="1"/>
      <w:i w:val="1"/>
      <w:iCs w:val="1"/>
      <w:sz w:val="22"/>
      <w:szCs w:val="22"/>
    </w:rPr>
  </w:style>
  <w:style w:type="paragraph" w:styleId="Heading6">
    <w:name w:val="heading 6"/>
    <w:basedOn w:val="Normal"/>
    <w:next w:val="Normal"/>
    <w:pPr>
      <w:spacing w:line="276" w:lineRule="auto"/>
      <w:ind w:left="1152" w:hanging="1152"/>
      <w:jc w:val="left"/>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60" w:before="6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SIYDZVVRZVe6zYbbajvLkB2Dw==">CgMxLjAyDmgueHBnb211azRpdjg3Mg5oLnZnMnJieWtteDQ3NzgAciExMFZnaVNObTlEbmQzN1FqM1FUV0kxY195bVdPcmgwU2g=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0x0101000D0F9D61BC598A43AF8403C058E87F7C</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http://www.zotero.org/styles/american-sociological-association</vt:lpwstr>
  </property>
  <property fmtid="{D5CDD505-2E9C-101B-9397-08002B2CF9AE}" pid="6" name="Mendeley Recent Style Name 1_1">
    <vt:lpwstr>American Sociological Association 6th edition</vt:lpwstr>
  </property>
  <property fmtid="{D5CDD505-2E9C-101B-9397-08002B2CF9AE}" pid="7" name="Mendeley Recent Style Id 2_1">
    <vt:lpwstr>http://www.zotero.org/styles/chicago-author-date</vt:lpwstr>
  </property>
  <property fmtid="{D5CDD505-2E9C-101B-9397-08002B2CF9AE}" pid="8" name="Mendeley Recent Style Name 2_1">
    <vt:lpwstr>Chicago Manual of Style 17th edition (author-date)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10th edition - Harvard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http://www.zotero.org/styles/international-journal-of-thermal-sciences</vt:lpwstr>
  </property>
  <property fmtid="{D5CDD505-2E9C-101B-9397-08002B2CF9AE}" pid="14" name="Mendeley Recent Style Name 5_1">
    <vt:lpwstr>International Journal of Thermal Sciences</vt:lpwstr>
  </property>
  <property fmtid="{D5CDD505-2E9C-101B-9397-08002B2CF9AE}" pid="15" name="Mendeley Recent Style Id 6_1">
    <vt:lpwstr>http://www.zotero.org/styles/renewable-energy</vt:lpwstr>
  </property>
  <property fmtid="{D5CDD505-2E9C-101B-9397-08002B2CF9AE}" pid="16" name="Mendeley Recent Style Name 6_1">
    <vt:lpwstr>Renewable Energy</vt:lpwstr>
  </property>
  <property fmtid="{D5CDD505-2E9C-101B-9397-08002B2CF9AE}" pid="17" name="Mendeley Recent Style Id 7_1">
    <vt:lpwstr>http://www.zotero.org/styles/renewable-and-sustainable-energy-reviews</vt:lpwstr>
  </property>
  <property fmtid="{D5CDD505-2E9C-101B-9397-08002B2CF9AE}" pid="18" name="Mendeley Recent Style Name 7_1">
    <vt:lpwstr>Renewable and Sustainable Energy Reviews</vt:lpwstr>
  </property>
  <property fmtid="{D5CDD505-2E9C-101B-9397-08002B2CF9AE}" pid="19" name="Mendeley Recent Style Id 8_1">
    <vt:lpwstr>http://www.zotero.org/styles/solar-energy</vt:lpwstr>
  </property>
  <property fmtid="{D5CDD505-2E9C-101B-9397-08002B2CF9AE}" pid="20" name="Mendeley Recent Style Name 8_1">
    <vt:lpwstr>Solar Energy</vt:lpwstr>
  </property>
  <property fmtid="{D5CDD505-2E9C-101B-9397-08002B2CF9AE}" pid="21" name="Mendeley Recent Style Id 9_1">
    <vt:lpwstr>http://www.zotero.org/styles/sustainable-energy-technologies-and-assessments</vt:lpwstr>
  </property>
  <property fmtid="{D5CDD505-2E9C-101B-9397-08002B2CF9AE}" pid="22" name="Mendeley Recent Style Name 9_1">
    <vt:lpwstr>Sustainable Energy Technologies and Assessments</vt:lpwstr>
  </property>
  <property fmtid="{D5CDD505-2E9C-101B-9397-08002B2CF9AE}" pid="23" name="Mendeley Document_1">
    <vt:lpwstr>True</vt:lpwstr>
  </property>
  <property fmtid="{D5CDD505-2E9C-101B-9397-08002B2CF9AE}" pid="24" name="Mendeley Unique User Id_1">
    <vt:lpwstr>eaae8243-2b41-31b5-97a4-b9790a61f52e</vt:lpwstr>
  </property>
  <property fmtid="{D5CDD505-2E9C-101B-9397-08002B2CF9AE}" pid="25" name="Mendeley Citation Style_1">
    <vt:lpwstr>http://www.zotero.org/styles/harvard1</vt:lpwstr>
  </property>
</Properties>
</file>