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03187C18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247FE4">
        <w:rPr>
          <w:rFonts w:ascii="Arial" w:hAnsi="Arial" w:cs="Arial"/>
          <w:sz w:val="24"/>
          <w:szCs w:val="24"/>
        </w:rPr>
        <w:t>Social Intelligence Group</w:t>
      </w:r>
    </w:p>
    <w:p w14:paraId="22EC4617" w14:textId="456E905D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Department of Psychology</w:t>
      </w:r>
      <w:r w:rsidR="00247FE4">
        <w:rPr>
          <w:rFonts w:ascii="Arial" w:hAnsi="Arial" w:cs="Arial"/>
          <w:sz w:val="24"/>
          <w:szCs w:val="24"/>
        </w:rPr>
        <w:t xml:space="preserve"> &amp;</w:t>
      </w:r>
      <w:r w:rsidR="006A06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A06DF">
        <w:rPr>
          <w:rFonts w:ascii="Arial" w:hAnsi="Arial" w:cs="Arial"/>
          <w:sz w:val="24"/>
          <w:szCs w:val="24"/>
        </w:rPr>
        <w:t>The</w:t>
      </w:r>
      <w:proofErr w:type="gramEnd"/>
      <w:r w:rsidR="00247FE4">
        <w:rPr>
          <w:rFonts w:ascii="Arial" w:hAnsi="Arial" w:cs="Arial"/>
          <w:sz w:val="24"/>
          <w:szCs w:val="24"/>
        </w:rPr>
        <w:t xml:space="preserve">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Humboldt University of Berlin</w:t>
      </w:r>
    </w:p>
    <w:p w14:paraId="6C197DDB" w14:textId="1219460B" w:rsidR="0063395F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90027B">
        <w:rPr>
          <w:rFonts w:ascii="Arial" w:hAnsi="Arial" w:cs="Arial"/>
          <w:sz w:val="24"/>
          <w:szCs w:val="24"/>
        </w:rPr>
        <w:t>Unter</w:t>
      </w:r>
      <w:proofErr w:type="spellEnd"/>
      <w:r w:rsidRPr="0090027B">
        <w:rPr>
          <w:rFonts w:ascii="Arial" w:hAnsi="Arial" w:cs="Arial"/>
          <w:sz w:val="24"/>
          <w:szCs w:val="24"/>
        </w:rPr>
        <w:t xml:space="preserve"> den Linden 6</w:t>
      </w:r>
    </w:p>
    <w:p w14:paraId="447A6968" w14:textId="5E41DB6E" w:rsidR="00805D49" w:rsidRPr="00906BC0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027B">
        <w:rPr>
          <w:rFonts w:ascii="Arial" w:hAnsi="Arial" w:cs="Arial"/>
          <w:sz w:val="24"/>
          <w:szCs w:val="24"/>
        </w:rPr>
        <w:t>10099 Berlin, Germany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7DED982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14C955B4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Group</w:t>
      </w:r>
    </w:p>
    <w:p w14:paraId="0AE9A8B2" w14:textId="097D91A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5B6386">
        <w:rPr>
          <w:rFonts w:ascii="Arial" w:hAnsi="Arial" w:cs="Arial"/>
          <w:sz w:val="24"/>
        </w:rPr>
        <w:t>Department of Psychology &amp;</w:t>
      </w:r>
      <w:r w:rsidR="00662194">
        <w:rPr>
          <w:rFonts w:ascii="Arial" w:hAnsi="Arial" w:cs="Arial"/>
          <w:sz w:val="24"/>
        </w:rPr>
        <w:t xml:space="preserve"> </w:t>
      </w:r>
      <w:r w:rsidR="006A06DF">
        <w:rPr>
          <w:rFonts w:ascii="Arial" w:hAnsi="Arial" w:cs="Arial"/>
          <w:sz w:val="24"/>
        </w:rPr>
        <w:t xml:space="preserve">The </w:t>
      </w:r>
      <w:bookmarkStart w:id="0" w:name="_GoBack"/>
      <w:bookmarkEnd w:id="0"/>
      <w:r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61904A28" w14:textId="419213CB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</w:t>
      </w:r>
      <w:proofErr w:type="spellStart"/>
      <w:r>
        <w:rPr>
          <w:rFonts w:ascii="Arial" w:hAnsi="Arial" w:cs="Arial"/>
          <w:sz w:val="24"/>
        </w:rPr>
        <w:t>Fahim</w:t>
      </w:r>
      <w:proofErr w:type="spellEnd"/>
      <w:r>
        <w:rPr>
          <w:rFonts w:ascii="Arial" w:hAnsi="Arial" w:cs="Arial"/>
          <w:sz w:val="24"/>
        </w:rPr>
        <w:t xml:space="preserve">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</w:t>
      </w:r>
      <w:proofErr w:type="spellStart"/>
      <w:r>
        <w:rPr>
          <w:rFonts w:ascii="Arial" w:hAnsi="Arial" w:cs="Arial"/>
          <w:bCs/>
          <w:sz w:val="24"/>
        </w:rPr>
        <w:t>Cortico</w:t>
      </w:r>
      <w:proofErr w:type="spellEnd"/>
      <w:r>
        <w:rPr>
          <w:rFonts w:ascii="Arial" w:hAnsi="Arial" w:cs="Arial"/>
          <w:bCs/>
          <w:sz w:val="24"/>
        </w:rPr>
        <w:t xml:space="preserve">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 xml:space="preserve">Exploring the Relationship </w:t>
      </w:r>
      <w:proofErr w:type="gramStart"/>
      <w:r w:rsidRPr="00A35D02">
        <w:rPr>
          <w:rFonts w:ascii="Arial" w:hAnsi="Arial" w:cs="Arial"/>
          <w:sz w:val="24"/>
        </w:rPr>
        <w:t>Between</w:t>
      </w:r>
      <w:proofErr w:type="gramEnd"/>
      <w:r w:rsidRPr="00A35D02">
        <w:rPr>
          <w:rFonts w:ascii="Arial" w:hAnsi="Arial" w:cs="Arial"/>
          <w:sz w:val="24"/>
        </w:rPr>
        <w:t xml:space="preserve">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Acta</w:t>
      </w:r>
      <w:proofErr w:type="spellEnd"/>
      <w:r w:rsidR="00E72E5D">
        <w:rPr>
          <w:rFonts w:ascii="Arial" w:hAnsi="Arial" w:cs="Arial"/>
          <w:bCs/>
          <w:i/>
          <w:iCs/>
          <w:sz w:val="24"/>
        </w:rPr>
        <w:t xml:space="preserve">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</w:t>
      </w:r>
      <w:r w:rsidR="003C2AF3">
        <w:rPr>
          <w:rFonts w:ascii="Arial" w:hAnsi="Arial" w:cs="Arial"/>
          <w:bCs/>
          <w:i/>
          <w:iCs/>
          <w:sz w:val="24"/>
        </w:rPr>
        <w:t>a</w:t>
      </w:r>
      <w:proofErr w:type="spellEnd"/>
      <w:r w:rsidR="003C2AF3">
        <w:rPr>
          <w:rFonts w:ascii="Arial" w:hAnsi="Arial" w:cs="Arial"/>
          <w:bCs/>
          <w:i/>
          <w:iCs/>
          <w:sz w:val="24"/>
        </w:rPr>
        <w:t>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Sartori</w:t>
      </w:r>
      <w:proofErr w:type="spellEnd"/>
      <w:r w:rsidRPr="00906BC0">
        <w:rPr>
          <w:rFonts w:ascii="Arial" w:hAnsi="Arial" w:cs="Arial"/>
          <w:sz w:val="24"/>
        </w:rPr>
        <w:t xml:space="preserve">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62CC6D7" w14:textId="0022C429" w:rsidR="008B7755" w:rsidRPr="008B7755" w:rsidRDefault="008B7755" w:rsidP="008B775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Malik, R., Kinley, I.,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(Under</w:t>
      </w:r>
      <w:r w:rsidR="00A5145E">
        <w:rPr>
          <w:rFonts w:ascii="Arial" w:hAnsi="Arial" w:cs="Arial"/>
          <w:sz w:val="24"/>
        </w:rPr>
        <w:t xml:space="preserve"> 2</w:t>
      </w:r>
      <w:r w:rsidR="00A5145E" w:rsidRPr="00A5145E">
        <w:rPr>
          <w:rFonts w:ascii="Arial" w:hAnsi="Arial" w:cs="Arial"/>
          <w:sz w:val="24"/>
          <w:vertAlign w:val="superscript"/>
        </w:rPr>
        <w:t>nd</w:t>
      </w:r>
      <w:r w:rsidR="00A5145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Review). </w:t>
      </w:r>
      <w:r w:rsidRPr="00BE1162">
        <w:rPr>
          <w:rFonts w:ascii="Arial" w:hAnsi="Arial" w:cs="Arial"/>
          <w:sz w:val="24"/>
        </w:rPr>
        <w:t>Studying Sense of Agency Online: Testing the robustness of the intentional binding effect using an online sample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Consciousness and Cognition.</w:t>
      </w:r>
    </w:p>
    <w:p w14:paraId="0F842B99" w14:textId="5C893E8F" w:rsidR="007971F4" w:rsidRDefault="007971F4" w:rsidP="00494716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831D3B6" w14:textId="3B69EF21" w:rsidR="007971F4" w:rsidRPr="00516594" w:rsidRDefault="007971F4" w:rsidP="007971F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 xml:space="preserve">Neuroscience and </w:t>
      </w:r>
      <w:proofErr w:type="spellStart"/>
      <w:r w:rsidR="00516594" w:rsidRPr="00516594">
        <w:rPr>
          <w:rFonts w:ascii="Arial" w:hAnsi="Arial" w:cs="Arial"/>
          <w:i/>
          <w:iCs/>
          <w:sz w:val="24"/>
        </w:rPr>
        <w:t>Biobehavioral</w:t>
      </w:r>
      <w:proofErr w:type="spellEnd"/>
      <w:r w:rsidR="00516594" w:rsidRPr="00516594">
        <w:rPr>
          <w:rFonts w:ascii="Arial" w:hAnsi="Arial" w:cs="Arial"/>
          <w:i/>
          <w:iCs/>
          <w:sz w:val="24"/>
        </w:rPr>
        <w:t xml:space="preserve"> Reviews</w:t>
      </w:r>
      <w:r w:rsidR="00516594">
        <w:rPr>
          <w:rFonts w:ascii="Arial" w:hAnsi="Arial" w:cs="Arial"/>
          <w:sz w:val="24"/>
        </w:rPr>
        <w:t>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0C29142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Sanders, T., </w:t>
      </w:r>
      <w:proofErr w:type="spellStart"/>
      <w:r>
        <w:rPr>
          <w:rFonts w:ascii="Arial" w:hAnsi="Arial" w:cs="Arial"/>
          <w:sz w:val="24"/>
        </w:rPr>
        <w:t>Vijh</w:t>
      </w:r>
      <w:proofErr w:type="spellEnd"/>
      <w:r>
        <w:rPr>
          <w:rFonts w:ascii="Arial" w:hAnsi="Arial" w:cs="Arial"/>
          <w:sz w:val="24"/>
        </w:rPr>
        <w:t>, R.</w:t>
      </w:r>
      <w:r w:rsidR="00644511">
        <w:rPr>
          <w:rFonts w:ascii="Arial" w:hAnsi="Arial" w:cs="Arial"/>
          <w:sz w:val="24"/>
        </w:rPr>
        <w:t xml:space="preserve">, &amp; </w:t>
      </w:r>
      <w:proofErr w:type="spellStart"/>
      <w:r w:rsidR="00644511">
        <w:rPr>
          <w:rFonts w:ascii="Arial" w:hAnsi="Arial" w:cs="Arial"/>
          <w:sz w:val="24"/>
        </w:rPr>
        <w:t>Obhi</w:t>
      </w:r>
      <w:proofErr w:type="spellEnd"/>
      <w:r w:rsidR="0064451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1EF7C33D" w14:textId="0CDE9DAF" w:rsidR="00494716" w:rsidRPr="005D166D" w:rsidRDefault="00494716" w:rsidP="0049471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Ku, M.,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214C75">
        <w:rPr>
          <w:rFonts w:ascii="Arial" w:hAnsi="Arial" w:cs="Arial"/>
          <w:sz w:val="24"/>
        </w:rPr>
        <w:t>Blatant Dehumanization is not influenced by Superordinate In-group Labels: Evidence from the Canadian Context.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Gordon </w:t>
      </w:r>
      <w:proofErr w:type="spellStart"/>
      <w:r w:rsidRPr="00906BC0">
        <w:rPr>
          <w:rFonts w:ascii="Arial" w:hAnsi="Arial" w:cs="Arial"/>
          <w:sz w:val="24"/>
        </w:rPr>
        <w:t>Cressy</w:t>
      </w:r>
      <w:proofErr w:type="spellEnd"/>
      <w:r w:rsidRPr="00906BC0">
        <w:rPr>
          <w:rFonts w:ascii="Arial" w:hAnsi="Arial" w:cs="Arial"/>
          <w:sz w:val="24"/>
        </w:rPr>
        <w:t xml:space="preserve">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>
        <w:rPr>
          <w:rFonts w:ascii="Arial" w:hAnsi="Arial" w:cs="Arial"/>
          <w:i/>
          <w:sz w:val="24"/>
        </w:rPr>
        <w:t xml:space="preserve">Caucasian Participants Show </w:t>
      </w:r>
      <w:proofErr w:type="gramStart"/>
      <w:r>
        <w:rPr>
          <w:rFonts w:ascii="Arial" w:hAnsi="Arial" w:cs="Arial"/>
          <w:i/>
          <w:sz w:val="24"/>
        </w:rPr>
        <w:t>Opposite</w:t>
      </w:r>
      <w:proofErr w:type="gramEnd"/>
      <w:r>
        <w:rPr>
          <w:rFonts w:ascii="Arial" w:hAnsi="Arial" w:cs="Arial"/>
          <w:i/>
          <w:sz w:val="24"/>
        </w:rPr>
        <w:t xml:space="preserve">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</w:t>
      </w:r>
      <w:proofErr w:type="gramStart"/>
      <w:r>
        <w:rPr>
          <w:rFonts w:ascii="Arial" w:hAnsi="Arial" w:cs="Arial"/>
          <w:bCs/>
          <w:i/>
          <w:iCs/>
          <w:sz w:val="24"/>
        </w:rPr>
        <w:t>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Electrodermal</w:t>
      </w:r>
      <w:proofErr w:type="spellEnd"/>
      <w:r w:rsidRPr="00906BC0">
        <w:rPr>
          <w:rFonts w:ascii="Arial" w:hAnsi="Arial" w:cs="Arial"/>
          <w:sz w:val="24"/>
        </w:rPr>
        <w:t xml:space="preserve">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87F65" w14:textId="77777777" w:rsidR="0032342E" w:rsidRDefault="0032342E" w:rsidP="00C7713F">
      <w:pPr>
        <w:spacing w:after="0" w:line="240" w:lineRule="auto"/>
      </w:pPr>
      <w:r>
        <w:separator/>
      </w:r>
    </w:p>
  </w:endnote>
  <w:endnote w:type="continuationSeparator" w:id="0">
    <w:p w14:paraId="132F85CE" w14:textId="77777777" w:rsidR="0032342E" w:rsidRDefault="0032342E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9A98C" w14:textId="77777777" w:rsidR="0032342E" w:rsidRDefault="0032342E" w:rsidP="00C7713F">
      <w:pPr>
        <w:spacing w:after="0" w:line="240" w:lineRule="auto"/>
      </w:pPr>
      <w:r>
        <w:separator/>
      </w:r>
    </w:p>
  </w:footnote>
  <w:footnote w:type="continuationSeparator" w:id="0">
    <w:p w14:paraId="5EEC111B" w14:textId="77777777" w:rsidR="0032342E" w:rsidRDefault="0032342E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4865"/>
    <w:rsid w:val="00855BC9"/>
    <w:rsid w:val="00855CA8"/>
    <w:rsid w:val="00863B9D"/>
    <w:rsid w:val="008660D2"/>
    <w:rsid w:val="00866B7D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53D9D-6846-495B-962E-B98CE165B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1838</Words>
  <Characters>10478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857</cp:revision>
  <cp:lastPrinted>2021-04-02T13:58:00Z</cp:lastPrinted>
  <dcterms:created xsi:type="dcterms:W3CDTF">2016-10-05T19:10:00Z</dcterms:created>
  <dcterms:modified xsi:type="dcterms:W3CDTF">2021-09-26T13:01:00Z</dcterms:modified>
</cp:coreProperties>
</file>