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121.8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7200" w:type="dxa"/>
        <w:gridCol w:w="1400" w:type="dxa"/>
        <w:gridCol w:w="150" w:type="dxa"/>
        <w:gridCol w:w="27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72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Nomor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Lembar ke</w:t>
            </w:r>
          </w:p>
        </w:tc>
        <w:tc>
          <w:tcPr>
            <w:tcW w:w="15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:</w:t>
            </w:r>
          </w:p>
        </w:tc>
        <w:tc>
          <w:tcPr>
            <w:tcW w:w="2700" w:type="dxa"/>
            <w:vAlign w:val="center"/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090/DD/2/X/2023</w:t>
            </w:r>
          </w:p>
          <w:p>
            <w:pPr/>
            <w:r>
              <w:rPr>
                <w:rFonts w:ascii="Arial" w:hAnsi="Arial" w:eastAsia="Arial" w:cs="Arial"/>
                <w:sz w:val="22"/>
                <w:szCs w:val="22"/>
              </w:rPr>
              <w:t xml:space="preserve">1</w:t>
            </w:r>
          </w:p>
        </w:tc>
      </w:tr>
    </w:tbl>
    <w:p>
      <w:pPr>
        <w:jc w:val="center"/>
        <w:spacing w:after="0"/>
      </w:pP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SURAT PERINTAH PERJALANAN DINAS</w: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(S P P D)</w:t>
      </w:r>
    </w:p>
    <w:tbl>
      <w:tblGrid>
        <w:gridCol w:w="250" w:type="dxa"/>
        <w:gridCol w:w="4000" w:type="dxa"/>
        <w:gridCol w:w="200" w:type="dxa"/>
        <w:gridCol w:w="6000" w:type="dxa"/>
      </w:tblGrid>
      <w:tblPr>
        <w:tblStyle w:val="myOwnTableStyle"/>
        <w:tblW w:w="100%" w:type="pct"/>
      </w:tblP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1.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Pejabat yang memberi perintah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Kepala Bappeda Litbang Kabupaten Pekalongan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2.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Nama/ NIP Pegawai yang diperintahkan mengadakan perjalanan dinas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Resmiati, A.Md | 19890307 201502 2 002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Irwan Susanto, S.E., M.AP. | 19780909 200501 1 008</w:t>
            </w:r>
          </w:p>
          <w:p>
            <w:pPr>
              <w:jc w:val="both"/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Endang, S,R,J , SPSI , M.SI | 19700423 200312 2 004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3.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Jabatan, Pangkat dan Golongan/ Ruang dari Pegawai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1. Staf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2. Fungsional Bappeda Litbang Kabupaten Pekalongan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3. Fungsional Bappeda Litbang Kabupaten Pekalongan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4.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yang diperintahkan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a. dari      : KAJEN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b. ke        : Tujuan DDX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Transportasi menggunakan  : KENDARAAN DINAS</w:t>
            </w:r>
          </w:p>
        </w:tc>
      </w:tr>
      <w:tr>
        <w:trPr>
          <w:trHeight w:val="900" w:hRule="atLeast"/>
        </w:trPr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5.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Perjalanan Dinas direncanakan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Selama ( 1 ) hari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Dari tanggal  : 10 Oktober 2023</w:t>
            </w:r>
          </w:p>
          <w:p>
            <w:pPr>
              <w:spacing w:after="0" w:line="360" w:lineRule="auto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s/d tanggal     : 11 Oktober 2023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6.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Maksud mengadakan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Kegiatan DDX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7.</w:t>
            </w:r>
          </w:p>
        </w:tc>
        <w:tc>
          <w:tcPr>
            <w:tcW w:w="4000" w:type="dxa"/>
            <w:tcBorders>
              <w:top w:val="single" w:sz="8" w:color="000000"/>
              <w:right w:val="single" w:sz="8" w:color="000000"/>
            </w:tcBorders>
          </w:tcPr>
          <w:p>
            <w:pPr>
              <w:jc w:val="both"/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Perhitungan biaya perjalanan</w:t>
            </w:r>
          </w:p>
        </w:tc>
        <w:tc>
          <w:tcPr>
            <w:tcW w:w="200" w:type="dxa"/>
            <w:tcBorders>
              <w:top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400" w:type="dxa"/>
            <w:tcBorders>
              <w:top w:val="single" w:sz="8" w:color="000000"/>
              <w:right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Dibebankan pada APBD Kabupaten Pekalongan Tahun Anggaran 2023 </w:t>
            </w:r>
          </w:p>
        </w:tc>
      </w:tr>
      <w:tr>
        <w:trPr/>
        <w:tc>
          <w:tcPr>
            <w:tcW w:w="250" w:type="dxa"/>
            <w:tcBorders>
              <w:top w:val="single" w:sz="8" w:color="000000"/>
              <w:lef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8.</w:t>
            </w:r>
          </w:p>
        </w:tc>
        <w:tc>
          <w:tcPr>
            <w:tcW w:w="35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Keterangan</w:t>
            </w:r>
          </w:p>
        </w:tc>
        <w:tc>
          <w:tcPr>
            <w:tcW w:w="200" w:type="dxa"/>
            <w:tcBorders>
              <w:top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:</w:t>
            </w:r>
          </w:p>
        </w:tc>
        <w:tc>
          <w:tcPr>
            <w:tcW w:w="6700" w:type="dxa"/>
            <w:tcBorders>
              <w:top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Lihat sebelah</w:t>
            </w:r>
          </w:p>
        </w:tc>
      </w:tr>
    </w:tbl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/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rFonts w:ascii="Arial" w:hAnsi="Arial" w:eastAsia="Arial" w:cs="Arial"/>
                <w:sz w:val="24"/>
                <w:szCs w:val="24"/>
              </w:rPr>
              <w:t xml:space="preserve">        Kajen,</w:t>
            </w:r>
          </w:p>
        </w:tc>
      </w:tr>
    </w:tbl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KEPALA BAPPEDA LITBANG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KABUPATEN PEKALONGAN</w:t>
            </w:r>
          </w:p>
        </w:tc>
      </w:tr>
    </w:tbl>
    <w:p>
      <w:pPr/>
      <w:r>
        <w:rPr/>
        <w:t xml:space="preserve"/>
      </w:r>
    </w:p>
    <w:p>
      <w:pPr>
        <w:spacing w:after="0"/>
      </w:pPr>
      <w:r>
        <w:rPr/>
        <w:t xml:space="preserve"/>
      </w:r>
    </w:p>
    <w:p>
      <w:pPr>
        <w:spacing w:after="0"/>
      </w:pPr>
      <w:r>
        <w:rPr/>
        <w:t xml:space="preserve"/>
      </w:r>
    </w:p>
    <w:tbl>
      <w:tblGrid>
        <w:gridCol w:w="6500" w:type="dxa"/>
        <w:gridCol w:w="4000" w:type="dxa"/>
      </w:tblGrid>
      <w:tblPr>
        <w:jc w:val="center"/>
        <w:tblW w:w="0" w:type="auto"/>
        <w:tblLayout w:type="autofit"/>
        <w:bidiVisual w:val="0"/>
      </w:tblPr>
      <w:tr>
        <w:trPr>
          <w:trHeight w:val="500" w:hRule="atLeast"/>
        </w:trPr>
        <w:tc>
          <w:tcPr>
            <w:tcW w:w="65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  <w:u w:val="single"/>
              </w:rPr>
              <w:t xml:space="preserve">Muhammad Ainur Rofik, S.IP.,M.M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4"/>
                <w:szCs w:val="24"/>
                <w:b w:val="1"/>
                <w:bCs w:val="1"/>
              </w:rPr>
              <w:t xml:space="preserve">NIP. 19780808 199703 1 001</w:t>
            </w:r>
          </w:p>
        </w:tc>
      </w:tr>
    </w:tbl>
    <w:sectPr>
      <w:pgSz w:orient="portrait" w:w="11905.511811023622" w:h="16837.79527559055"/>
      <w:pgMar w:top="400" w:right="900" w:bottom="144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Layout w:type="autofit"/>
      <w:bidiVisual w:val="0"/>
      <w:tblCellMar>
        <w:top w:w="20" w:type="dxa"/>
        <w:left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2023-10-31T15:35:36+07:00</dcterms:created>
  <dcterms:modified xsi:type="dcterms:W3CDTF">2023-10-31T15:35:36+07:00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