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521C" w14:textId="6073C7B3" w:rsidR="005D38D3" w:rsidRDefault="005D38D3" w:rsidP="005D38D3"/>
    <w:sdt>
      <w:sdtPr>
        <w:rPr>
          <w:rFonts w:asciiTheme="minorHAnsi" w:eastAsiaTheme="minorEastAsia" w:hAnsiTheme="minorHAnsi" w:cstheme="minorBidi"/>
          <w:color w:val="auto"/>
          <w:sz w:val="21"/>
          <w:szCs w:val="21"/>
        </w:rPr>
        <w:id w:val="767513516"/>
        <w:docPartObj>
          <w:docPartGallery w:val="Table of Contents"/>
          <w:docPartUnique/>
        </w:docPartObj>
      </w:sdtPr>
      <w:sdtEndPr>
        <w:rPr>
          <w:b/>
          <w:bCs/>
        </w:rPr>
      </w:sdtEndPr>
      <w:sdtContent>
        <w:p w14:paraId="17E9EDFD" w14:textId="2E848EF4" w:rsidR="005D38D3" w:rsidRDefault="005D38D3">
          <w:pPr>
            <w:pStyle w:val="Inhaltsverzeichnisberschrift"/>
          </w:pPr>
          <w:r>
            <w:t>Inhalt</w:t>
          </w:r>
          <w:r w:rsidR="007B0594">
            <w:t xml:space="preserve"> &amp; Abbildungen</w:t>
          </w:r>
        </w:p>
        <w:p w14:paraId="6EF677D9" w14:textId="4EEE2E15" w:rsidR="00DF4408" w:rsidRDefault="005D38D3">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119413513" w:history="1">
            <w:r w:rsidR="00DF4408" w:rsidRPr="000666D9">
              <w:rPr>
                <w:rStyle w:val="Hyperlink"/>
                <w:noProof/>
              </w:rPr>
              <w:t>1.</w:t>
            </w:r>
            <w:r w:rsidR="00DF4408">
              <w:rPr>
                <w:noProof/>
                <w:sz w:val="22"/>
                <w:szCs w:val="22"/>
                <w:lang w:eastAsia="de-DE"/>
              </w:rPr>
              <w:tab/>
            </w:r>
            <w:r w:rsidR="00DF4408" w:rsidRPr="000666D9">
              <w:rPr>
                <w:rStyle w:val="Hyperlink"/>
                <w:noProof/>
              </w:rPr>
              <w:t>Ist-Zustand</w:t>
            </w:r>
            <w:r w:rsidR="00DF4408">
              <w:rPr>
                <w:noProof/>
                <w:webHidden/>
              </w:rPr>
              <w:tab/>
            </w:r>
            <w:r w:rsidR="00DF4408">
              <w:rPr>
                <w:noProof/>
                <w:webHidden/>
              </w:rPr>
              <w:fldChar w:fldCharType="begin"/>
            </w:r>
            <w:r w:rsidR="00DF4408">
              <w:rPr>
                <w:noProof/>
                <w:webHidden/>
              </w:rPr>
              <w:instrText xml:space="preserve"> PAGEREF _Toc119413513 \h </w:instrText>
            </w:r>
            <w:r w:rsidR="00DF4408">
              <w:rPr>
                <w:noProof/>
                <w:webHidden/>
              </w:rPr>
            </w:r>
            <w:r w:rsidR="00DF4408">
              <w:rPr>
                <w:noProof/>
                <w:webHidden/>
              </w:rPr>
              <w:fldChar w:fldCharType="separate"/>
            </w:r>
            <w:r w:rsidR="00DF4408">
              <w:rPr>
                <w:noProof/>
                <w:webHidden/>
              </w:rPr>
              <w:t>2</w:t>
            </w:r>
            <w:r w:rsidR="00DF4408">
              <w:rPr>
                <w:noProof/>
                <w:webHidden/>
              </w:rPr>
              <w:fldChar w:fldCharType="end"/>
            </w:r>
          </w:hyperlink>
        </w:p>
        <w:p w14:paraId="0060A31E" w14:textId="4B388D95" w:rsidR="00DF4408" w:rsidRDefault="00DF4408">
          <w:pPr>
            <w:pStyle w:val="Verzeichnis2"/>
            <w:tabs>
              <w:tab w:val="left" w:pos="880"/>
              <w:tab w:val="right" w:leader="dot" w:pos="9062"/>
            </w:tabs>
            <w:rPr>
              <w:noProof/>
              <w:sz w:val="22"/>
              <w:szCs w:val="22"/>
              <w:lang w:eastAsia="de-DE"/>
            </w:rPr>
          </w:pPr>
          <w:hyperlink w:anchor="_Toc119413514" w:history="1">
            <w:r w:rsidRPr="000666D9">
              <w:rPr>
                <w:rStyle w:val="Hyperlink"/>
                <w:noProof/>
              </w:rPr>
              <w:t>1.1</w:t>
            </w:r>
            <w:r>
              <w:rPr>
                <w:noProof/>
                <w:sz w:val="22"/>
                <w:szCs w:val="22"/>
                <w:lang w:eastAsia="de-DE"/>
              </w:rPr>
              <w:tab/>
            </w:r>
            <w:r w:rsidRPr="000666D9">
              <w:rPr>
                <w:rStyle w:val="Hyperlink"/>
                <w:noProof/>
              </w:rPr>
              <w:t>Funktionsweise</w:t>
            </w:r>
            <w:r>
              <w:rPr>
                <w:noProof/>
                <w:webHidden/>
              </w:rPr>
              <w:tab/>
            </w:r>
            <w:r>
              <w:rPr>
                <w:noProof/>
                <w:webHidden/>
              </w:rPr>
              <w:fldChar w:fldCharType="begin"/>
            </w:r>
            <w:r>
              <w:rPr>
                <w:noProof/>
                <w:webHidden/>
              </w:rPr>
              <w:instrText xml:space="preserve"> PAGEREF _Toc119413514 \h </w:instrText>
            </w:r>
            <w:r>
              <w:rPr>
                <w:noProof/>
                <w:webHidden/>
              </w:rPr>
            </w:r>
            <w:r>
              <w:rPr>
                <w:noProof/>
                <w:webHidden/>
              </w:rPr>
              <w:fldChar w:fldCharType="separate"/>
            </w:r>
            <w:r>
              <w:rPr>
                <w:noProof/>
                <w:webHidden/>
              </w:rPr>
              <w:t>2</w:t>
            </w:r>
            <w:r>
              <w:rPr>
                <w:noProof/>
                <w:webHidden/>
              </w:rPr>
              <w:fldChar w:fldCharType="end"/>
            </w:r>
          </w:hyperlink>
        </w:p>
        <w:p w14:paraId="165E5CF0" w14:textId="1675A48F" w:rsidR="00DF4408" w:rsidRDefault="00DF4408">
          <w:pPr>
            <w:pStyle w:val="Verzeichnis2"/>
            <w:tabs>
              <w:tab w:val="left" w:pos="880"/>
              <w:tab w:val="right" w:leader="dot" w:pos="9062"/>
            </w:tabs>
            <w:rPr>
              <w:noProof/>
              <w:sz w:val="22"/>
              <w:szCs w:val="22"/>
              <w:lang w:eastAsia="de-DE"/>
            </w:rPr>
          </w:pPr>
          <w:hyperlink w:anchor="_Toc119413515" w:history="1">
            <w:r w:rsidRPr="000666D9">
              <w:rPr>
                <w:rStyle w:val="Hyperlink"/>
                <w:noProof/>
              </w:rPr>
              <w:t>1.2</w:t>
            </w:r>
            <w:r>
              <w:rPr>
                <w:noProof/>
                <w:sz w:val="22"/>
                <w:szCs w:val="22"/>
                <w:lang w:eastAsia="de-DE"/>
              </w:rPr>
              <w:tab/>
            </w:r>
            <w:r w:rsidRPr="000666D9">
              <w:rPr>
                <w:rStyle w:val="Hyperlink"/>
                <w:noProof/>
              </w:rPr>
              <w:t>Kurzbeschreibungen der Komponenten</w:t>
            </w:r>
            <w:r>
              <w:rPr>
                <w:noProof/>
                <w:webHidden/>
              </w:rPr>
              <w:tab/>
            </w:r>
            <w:r>
              <w:rPr>
                <w:noProof/>
                <w:webHidden/>
              </w:rPr>
              <w:fldChar w:fldCharType="begin"/>
            </w:r>
            <w:r>
              <w:rPr>
                <w:noProof/>
                <w:webHidden/>
              </w:rPr>
              <w:instrText xml:space="preserve"> PAGEREF _Toc119413515 \h </w:instrText>
            </w:r>
            <w:r>
              <w:rPr>
                <w:noProof/>
                <w:webHidden/>
              </w:rPr>
            </w:r>
            <w:r>
              <w:rPr>
                <w:noProof/>
                <w:webHidden/>
              </w:rPr>
              <w:fldChar w:fldCharType="separate"/>
            </w:r>
            <w:r>
              <w:rPr>
                <w:noProof/>
                <w:webHidden/>
              </w:rPr>
              <w:t>2</w:t>
            </w:r>
            <w:r>
              <w:rPr>
                <w:noProof/>
                <w:webHidden/>
              </w:rPr>
              <w:fldChar w:fldCharType="end"/>
            </w:r>
          </w:hyperlink>
        </w:p>
        <w:p w14:paraId="3D202F04" w14:textId="0235A56A" w:rsidR="00DF4408" w:rsidRDefault="00DF4408">
          <w:pPr>
            <w:pStyle w:val="Verzeichnis1"/>
            <w:tabs>
              <w:tab w:val="left" w:pos="420"/>
              <w:tab w:val="right" w:leader="dot" w:pos="9062"/>
            </w:tabs>
            <w:rPr>
              <w:noProof/>
              <w:sz w:val="22"/>
              <w:szCs w:val="22"/>
              <w:lang w:eastAsia="de-DE"/>
            </w:rPr>
          </w:pPr>
          <w:hyperlink w:anchor="_Toc119413516" w:history="1">
            <w:r w:rsidRPr="000666D9">
              <w:rPr>
                <w:rStyle w:val="Hyperlink"/>
                <w:noProof/>
              </w:rPr>
              <w:t>2.</w:t>
            </w:r>
            <w:r>
              <w:rPr>
                <w:noProof/>
                <w:sz w:val="22"/>
                <w:szCs w:val="22"/>
                <w:lang w:eastAsia="de-DE"/>
              </w:rPr>
              <w:tab/>
            </w:r>
            <w:r w:rsidRPr="000666D9">
              <w:rPr>
                <w:rStyle w:val="Hyperlink"/>
                <w:noProof/>
              </w:rPr>
              <w:t>Soll-Zustand</w:t>
            </w:r>
            <w:r>
              <w:rPr>
                <w:noProof/>
                <w:webHidden/>
              </w:rPr>
              <w:tab/>
            </w:r>
            <w:r>
              <w:rPr>
                <w:noProof/>
                <w:webHidden/>
              </w:rPr>
              <w:fldChar w:fldCharType="begin"/>
            </w:r>
            <w:r>
              <w:rPr>
                <w:noProof/>
                <w:webHidden/>
              </w:rPr>
              <w:instrText xml:space="preserve"> PAGEREF _Toc119413516 \h </w:instrText>
            </w:r>
            <w:r>
              <w:rPr>
                <w:noProof/>
                <w:webHidden/>
              </w:rPr>
            </w:r>
            <w:r>
              <w:rPr>
                <w:noProof/>
                <w:webHidden/>
              </w:rPr>
              <w:fldChar w:fldCharType="separate"/>
            </w:r>
            <w:r>
              <w:rPr>
                <w:noProof/>
                <w:webHidden/>
              </w:rPr>
              <w:t>3</w:t>
            </w:r>
            <w:r>
              <w:rPr>
                <w:noProof/>
                <w:webHidden/>
              </w:rPr>
              <w:fldChar w:fldCharType="end"/>
            </w:r>
          </w:hyperlink>
        </w:p>
        <w:p w14:paraId="16B88DC5" w14:textId="59F4232F" w:rsidR="00DF4408" w:rsidRDefault="00DF4408">
          <w:pPr>
            <w:pStyle w:val="Verzeichnis2"/>
            <w:tabs>
              <w:tab w:val="left" w:pos="880"/>
              <w:tab w:val="right" w:leader="dot" w:pos="9062"/>
            </w:tabs>
            <w:rPr>
              <w:noProof/>
              <w:sz w:val="22"/>
              <w:szCs w:val="22"/>
              <w:lang w:eastAsia="de-DE"/>
            </w:rPr>
          </w:pPr>
          <w:hyperlink w:anchor="_Toc119413517" w:history="1">
            <w:r w:rsidRPr="000666D9">
              <w:rPr>
                <w:rStyle w:val="Hyperlink"/>
                <w:noProof/>
              </w:rPr>
              <w:t>2.1</w:t>
            </w:r>
            <w:r>
              <w:rPr>
                <w:noProof/>
                <w:sz w:val="22"/>
                <w:szCs w:val="22"/>
                <w:lang w:eastAsia="de-DE"/>
              </w:rPr>
              <w:tab/>
            </w:r>
            <w:r w:rsidRPr="000666D9">
              <w:rPr>
                <w:rStyle w:val="Hyperlink"/>
                <w:noProof/>
              </w:rPr>
              <w:t>BME280 ersetzen</w:t>
            </w:r>
            <w:r>
              <w:rPr>
                <w:noProof/>
                <w:webHidden/>
              </w:rPr>
              <w:tab/>
            </w:r>
            <w:r>
              <w:rPr>
                <w:noProof/>
                <w:webHidden/>
              </w:rPr>
              <w:fldChar w:fldCharType="begin"/>
            </w:r>
            <w:r>
              <w:rPr>
                <w:noProof/>
                <w:webHidden/>
              </w:rPr>
              <w:instrText xml:space="preserve"> PAGEREF _Toc119413517 \h </w:instrText>
            </w:r>
            <w:r>
              <w:rPr>
                <w:noProof/>
                <w:webHidden/>
              </w:rPr>
            </w:r>
            <w:r>
              <w:rPr>
                <w:noProof/>
                <w:webHidden/>
              </w:rPr>
              <w:fldChar w:fldCharType="separate"/>
            </w:r>
            <w:r>
              <w:rPr>
                <w:noProof/>
                <w:webHidden/>
              </w:rPr>
              <w:t>3</w:t>
            </w:r>
            <w:r>
              <w:rPr>
                <w:noProof/>
                <w:webHidden/>
              </w:rPr>
              <w:fldChar w:fldCharType="end"/>
            </w:r>
          </w:hyperlink>
        </w:p>
        <w:p w14:paraId="41237809" w14:textId="4F8D107E" w:rsidR="00DF4408" w:rsidRDefault="00DF4408">
          <w:pPr>
            <w:pStyle w:val="Verzeichnis2"/>
            <w:tabs>
              <w:tab w:val="left" w:pos="880"/>
              <w:tab w:val="right" w:leader="dot" w:pos="9062"/>
            </w:tabs>
            <w:rPr>
              <w:noProof/>
              <w:sz w:val="22"/>
              <w:szCs w:val="22"/>
              <w:lang w:eastAsia="de-DE"/>
            </w:rPr>
          </w:pPr>
          <w:hyperlink w:anchor="_Toc119413518" w:history="1">
            <w:r w:rsidRPr="000666D9">
              <w:rPr>
                <w:rStyle w:val="Hyperlink"/>
                <w:noProof/>
              </w:rPr>
              <w:t>2.2</w:t>
            </w:r>
            <w:r>
              <w:rPr>
                <w:noProof/>
                <w:sz w:val="22"/>
                <w:szCs w:val="22"/>
                <w:lang w:eastAsia="de-DE"/>
              </w:rPr>
              <w:tab/>
            </w:r>
            <w:r w:rsidRPr="000666D9">
              <w:rPr>
                <w:rStyle w:val="Hyperlink"/>
                <w:noProof/>
              </w:rPr>
              <w:t>Neue Platine mit I²C-Port</w:t>
            </w:r>
            <w:r>
              <w:rPr>
                <w:noProof/>
                <w:webHidden/>
              </w:rPr>
              <w:tab/>
            </w:r>
            <w:r>
              <w:rPr>
                <w:noProof/>
                <w:webHidden/>
              </w:rPr>
              <w:fldChar w:fldCharType="begin"/>
            </w:r>
            <w:r>
              <w:rPr>
                <w:noProof/>
                <w:webHidden/>
              </w:rPr>
              <w:instrText xml:space="preserve"> PAGEREF _Toc119413518 \h </w:instrText>
            </w:r>
            <w:r>
              <w:rPr>
                <w:noProof/>
                <w:webHidden/>
              </w:rPr>
            </w:r>
            <w:r>
              <w:rPr>
                <w:noProof/>
                <w:webHidden/>
              </w:rPr>
              <w:fldChar w:fldCharType="separate"/>
            </w:r>
            <w:r>
              <w:rPr>
                <w:noProof/>
                <w:webHidden/>
              </w:rPr>
              <w:t>3</w:t>
            </w:r>
            <w:r>
              <w:rPr>
                <w:noProof/>
                <w:webHidden/>
              </w:rPr>
              <w:fldChar w:fldCharType="end"/>
            </w:r>
          </w:hyperlink>
        </w:p>
        <w:p w14:paraId="08C0D753" w14:textId="0D66DAC7" w:rsidR="00DF4408" w:rsidRDefault="00DF4408">
          <w:pPr>
            <w:pStyle w:val="Verzeichnis2"/>
            <w:tabs>
              <w:tab w:val="left" w:pos="880"/>
              <w:tab w:val="right" w:leader="dot" w:pos="9062"/>
            </w:tabs>
            <w:rPr>
              <w:noProof/>
              <w:sz w:val="22"/>
              <w:szCs w:val="22"/>
              <w:lang w:eastAsia="de-DE"/>
            </w:rPr>
          </w:pPr>
          <w:hyperlink w:anchor="_Toc119413519" w:history="1">
            <w:r w:rsidRPr="000666D9">
              <w:rPr>
                <w:rStyle w:val="Hyperlink"/>
                <w:noProof/>
              </w:rPr>
              <w:t>2.3</w:t>
            </w:r>
            <w:r>
              <w:rPr>
                <w:noProof/>
                <w:sz w:val="22"/>
                <w:szCs w:val="22"/>
                <w:lang w:eastAsia="de-DE"/>
              </w:rPr>
              <w:tab/>
            </w:r>
            <w:r w:rsidRPr="000666D9">
              <w:rPr>
                <w:rStyle w:val="Hyperlink"/>
                <w:noProof/>
              </w:rPr>
              <w:t>OTA</w:t>
            </w:r>
            <w:r>
              <w:rPr>
                <w:noProof/>
                <w:webHidden/>
              </w:rPr>
              <w:tab/>
            </w:r>
            <w:r>
              <w:rPr>
                <w:noProof/>
                <w:webHidden/>
              </w:rPr>
              <w:fldChar w:fldCharType="begin"/>
            </w:r>
            <w:r>
              <w:rPr>
                <w:noProof/>
                <w:webHidden/>
              </w:rPr>
              <w:instrText xml:space="preserve"> PAGEREF _Toc119413519 \h </w:instrText>
            </w:r>
            <w:r>
              <w:rPr>
                <w:noProof/>
                <w:webHidden/>
              </w:rPr>
            </w:r>
            <w:r>
              <w:rPr>
                <w:noProof/>
                <w:webHidden/>
              </w:rPr>
              <w:fldChar w:fldCharType="separate"/>
            </w:r>
            <w:r>
              <w:rPr>
                <w:noProof/>
                <w:webHidden/>
              </w:rPr>
              <w:t>3</w:t>
            </w:r>
            <w:r>
              <w:rPr>
                <w:noProof/>
                <w:webHidden/>
              </w:rPr>
              <w:fldChar w:fldCharType="end"/>
            </w:r>
          </w:hyperlink>
        </w:p>
        <w:p w14:paraId="69114DC3" w14:textId="79EC924A" w:rsidR="00DF4408" w:rsidRDefault="00DF4408">
          <w:pPr>
            <w:pStyle w:val="Verzeichnis2"/>
            <w:tabs>
              <w:tab w:val="left" w:pos="880"/>
              <w:tab w:val="right" w:leader="dot" w:pos="9062"/>
            </w:tabs>
            <w:rPr>
              <w:noProof/>
              <w:sz w:val="22"/>
              <w:szCs w:val="22"/>
              <w:lang w:eastAsia="de-DE"/>
            </w:rPr>
          </w:pPr>
          <w:hyperlink w:anchor="_Toc119413520" w:history="1">
            <w:r w:rsidRPr="000666D9">
              <w:rPr>
                <w:rStyle w:val="Hyperlink"/>
                <w:noProof/>
              </w:rPr>
              <w:t>2.4</w:t>
            </w:r>
            <w:r>
              <w:rPr>
                <w:noProof/>
                <w:sz w:val="22"/>
                <w:szCs w:val="22"/>
                <w:lang w:eastAsia="de-DE"/>
              </w:rPr>
              <w:tab/>
            </w:r>
            <w:r w:rsidRPr="000666D9">
              <w:rPr>
                <w:rStyle w:val="Hyperlink"/>
                <w:noProof/>
              </w:rPr>
              <w:t>Kalibration des MH-Z19B</w:t>
            </w:r>
            <w:r>
              <w:rPr>
                <w:noProof/>
                <w:webHidden/>
              </w:rPr>
              <w:tab/>
            </w:r>
            <w:r>
              <w:rPr>
                <w:noProof/>
                <w:webHidden/>
              </w:rPr>
              <w:fldChar w:fldCharType="begin"/>
            </w:r>
            <w:r>
              <w:rPr>
                <w:noProof/>
                <w:webHidden/>
              </w:rPr>
              <w:instrText xml:space="preserve"> PAGEREF _Toc119413520 \h </w:instrText>
            </w:r>
            <w:r>
              <w:rPr>
                <w:noProof/>
                <w:webHidden/>
              </w:rPr>
            </w:r>
            <w:r>
              <w:rPr>
                <w:noProof/>
                <w:webHidden/>
              </w:rPr>
              <w:fldChar w:fldCharType="separate"/>
            </w:r>
            <w:r>
              <w:rPr>
                <w:noProof/>
                <w:webHidden/>
              </w:rPr>
              <w:t>3</w:t>
            </w:r>
            <w:r>
              <w:rPr>
                <w:noProof/>
                <w:webHidden/>
              </w:rPr>
              <w:fldChar w:fldCharType="end"/>
            </w:r>
          </w:hyperlink>
        </w:p>
        <w:p w14:paraId="57E11E09" w14:textId="00D5A7FE" w:rsidR="00DF4408" w:rsidRDefault="00DF4408">
          <w:pPr>
            <w:pStyle w:val="Verzeichnis2"/>
            <w:tabs>
              <w:tab w:val="left" w:pos="880"/>
              <w:tab w:val="right" w:leader="dot" w:pos="9062"/>
            </w:tabs>
            <w:rPr>
              <w:noProof/>
              <w:sz w:val="22"/>
              <w:szCs w:val="22"/>
              <w:lang w:eastAsia="de-DE"/>
            </w:rPr>
          </w:pPr>
          <w:hyperlink w:anchor="_Toc119413521" w:history="1">
            <w:r w:rsidRPr="000666D9">
              <w:rPr>
                <w:rStyle w:val="Hyperlink"/>
                <w:noProof/>
              </w:rPr>
              <w:t>2.5</w:t>
            </w:r>
            <w:r>
              <w:rPr>
                <w:noProof/>
                <w:sz w:val="22"/>
                <w:szCs w:val="22"/>
                <w:lang w:eastAsia="de-DE"/>
              </w:rPr>
              <w:tab/>
            </w:r>
            <w:r w:rsidRPr="000666D9">
              <w:rPr>
                <w:rStyle w:val="Hyperlink"/>
                <w:noProof/>
              </w:rPr>
              <w:t>Anpassung &amp; Ergänzung des Gehäuses</w:t>
            </w:r>
            <w:r>
              <w:rPr>
                <w:noProof/>
                <w:webHidden/>
              </w:rPr>
              <w:tab/>
            </w:r>
            <w:r>
              <w:rPr>
                <w:noProof/>
                <w:webHidden/>
              </w:rPr>
              <w:fldChar w:fldCharType="begin"/>
            </w:r>
            <w:r>
              <w:rPr>
                <w:noProof/>
                <w:webHidden/>
              </w:rPr>
              <w:instrText xml:space="preserve"> PAGEREF _Toc119413521 \h </w:instrText>
            </w:r>
            <w:r>
              <w:rPr>
                <w:noProof/>
                <w:webHidden/>
              </w:rPr>
            </w:r>
            <w:r>
              <w:rPr>
                <w:noProof/>
                <w:webHidden/>
              </w:rPr>
              <w:fldChar w:fldCharType="separate"/>
            </w:r>
            <w:r>
              <w:rPr>
                <w:noProof/>
                <w:webHidden/>
              </w:rPr>
              <w:t>3</w:t>
            </w:r>
            <w:r>
              <w:rPr>
                <w:noProof/>
                <w:webHidden/>
              </w:rPr>
              <w:fldChar w:fldCharType="end"/>
            </w:r>
          </w:hyperlink>
        </w:p>
        <w:p w14:paraId="724A2432" w14:textId="6FE169FC" w:rsidR="00DF4408" w:rsidRDefault="00DF4408">
          <w:pPr>
            <w:pStyle w:val="Verzeichnis1"/>
            <w:tabs>
              <w:tab w:val="left" w:pos="420"/>
              <w:tab w:val="right" w:leader="dot" w:pos="9062"/>
            </w:tabs>
            <w:rPr>
              <w:noProof/>
              <w:sz w:val="22"/>
              <w:szCs w:val="22"/>
              <w:lang w:eastAsia="de-DE"/>
            </w:rPr>
          </w:pPr>
          <w:hyperlink w:anchor="_Toc119413522" w:history="1">
            <w:r w:rsidRPr="000666D9">
              <w:rPr>
                <w:rStyle w:val="Hyperlink"/>
                <w:noProof/>
              </w:rPr>
              <w:t>3.</w:t>
            </w:r>
            <w:r>
              <w:rPr>
                <w:noProof/>
                <w:sz w:val="22"/>
                <w:szCs w:val="22"/>
                <w:lang w:eastAsia="de-DE"/>
              </w:rPr>
              <w:tab/>
            </w:r>
            <w:r w:rsidRPr="000666D9">
              <w:rPr>
                <w:rStyle w:val="Hyperlink"/>
                <w:noProof/>
              </w:rPr>
              <w:t>Lösungsansätze</w:t>
            </w:r>
            <w:r>
              <w:rPr>
                <w:noProof/>
                <w:webHidden/>
              </w:rPr>
              <w:tab/>
            </w:r>
            <w:r>
              <w:rPr>
                <w:noProof/>
                <w:webHidden/>
              </w:rPr>
              <w:fldChar w:fldCharType="begin"/>
            </w:r>
            <w:r>
              <w:rPr>
                <w:noProof/>
                <w:webHidden/>
              </w:rPr>
              <w:instrText xml:space="preserve"> PAGEREF _Toc119413522 \h </w:instrText>
            </w:r>
            <w:r>
              <w:rPr>
                <w:noProof/>
                <w:webHidden/>
              </w:rPr>
            </w:r>
            <w:r>
              <w:rPr>
                <w:noProof/>
                <w:webHidden/>
              </w:rPr>
              <w:fldChar w:fldCharType="separate"/>
            </w:r>
            <w:r>
              <w:rPr>
                <w:noProof/>
                <w:webHidden/>
              </w:rPr>
              <w:t>4</w:t>
            </w:r>
            <w:r>
              <w:rPr>
                <w:noProof/>
                <w:webHidden/>
              </w:rPr>
              <w:fldChar w:fldCharType="end"/>
            </w:r>
          </w:hyperlink>
        </w:p>
        <w:p w14:paraId="215B85B5" w14:textId="4B695263" w:rsidR="00DF4408" w:rsidRDefault="00DF4408">
          <w:pPr>
            <w:pStyle w:val="Verzeichnis2"/>
            <w:tabs>
              <w:tab w:val="left" w:pos="880"/>
              <w:tab w:val="right" w:leader="dot" w:pos="9062"/>
            </w:tabs>
            <w:rPr>
              <w:noProof/>
              <w:sz w:val="22"/>
              <w:szCs w:val="22"/>
              <w:lang w:eastAsia="de-DE"/>
            </w:rPr>
          </w:pPr>
          <w:hyperlink w:anchor="_Toc119413523" w:history="1">
            <w:r w:rsidRPr="000666D9">
              <w:rPr>
                <w:rStyle w:val="Hyperlink"/>
                <w:noProof/>
              </w:rPr>
              <w:t>3.1</w:t>
            </w:r>
            <w:r>
              <w:rPr>
                <w:noProof/>
                <w:sz w:val="22"/>
                <w:szCs w:val="22"/>
                <w:lang w:eastAsia="de-DE"/>
              </w:rPr>
              <w:tab/>
            </w:r>
            <w:r w:rsidRPr="000666D9">
              <w:rPr>
                <w:rStyle w:val="Hyperlink"/>
                <w:noProof/>
              </w:rPr>
              <w:t>BME 280 ersetzen</w:t>
            </w:r>
            <w:r>
              <w:rPr>
                <w:noProof/>
                <w:webHidden/>
              </w:rPr>
              <w:tab/>
            </w:r>
            <w:r>
              <w:rPr>
                <w:noProof/>
                <w:webHidden/>
              </w:rPr>
              <w:fldChar w:fldCharType="begin"/>
            </w:r>
            <w:r>
              <w:rPr>
                <w:noProof/>
                <w:webHidden/>
              </w:rPr>
              <w:instrText xml:space="preserve"> PAGEREF _Toc119413523 \h </w:instrText>
            </w:r>
            <w:r>
              <w:rPr>
                <w:noProof/>
                <w:webHidden/>
              </w:rPr>
            </w:r>
            <w:r>
              <w:rPr>
                <w:noProof/>
                <w:webHidden/>
              </w:rPr>
              <w:fldChar w:fldCharType="separate"/>
            </w:r>
            <w:r>
              <w:rPr>
                <w:noProof/>
                <w:webHidden/>
              </w:rPr>
              <w:t>4</w:t>
            </w:r>
            <w:r>
              <w:rPr>
                <w:noProof/>
                <w:webHidden/>
              </w:rPr>
              <w:fldChar w:fldCharType="end"/>
            </w:r>
          </w:hyperlink>
        </w:p>
        <w:p w14:paraId="4F2527D3" w14:textId="3B0F3132" w:rsidR="00DF4408" w:rsidRDefault="00DF4408">
          <w:pPr>
            <w:pStyle w:val="Verzeichnis2"/>
            <w:tabs>
              <w:tab w:val="left" w:pos="880"/>
              <w:tab w:val="right" w:leader="dot" w:pos="9062"/>
            </w:tabs>
            <w:rPr>
              <w:noProof/>
              <w:sz w:val="22"/>
              <w:szCs w:val="22"/>
              <w:lang w:eastAsia="de-DE"/>
            </w:rPr>
          </w:pPr>
          <w:hyperlink w:anchor="_Toc119413524" w:history="1">
            <w:r w:rsidRPr="000666D9">
              <w:rPr>
                <w:rStyle w:val="Hyperlink"/>
                <w:noProof/>
              </w:rPr>
              <w:t>3.2</w:t>
            </w:r>
            <w:r>
              <w:rPr>
                <w:noProof/>
                <w:sz w:val="22"/>
                <w:szCs w:val="22"/>
                <w:lang w:eastAsia="de-DE"/>
              </w:rPr>
              <w:tab/>
            </w:r>
            <w:r w:rsidRPr="000666D9">
              <w:rPr>
                <w:rStyle w:val="Hyperlink"/>
                <w:noProof/>
              </w:rPr>
              <w:t>Neue Platine</w:t>
            </w:r>
            <w:r>
              <w:rPr>
                <w:noProof/>
                <w:webHidden/>
              </w:rPr>
              <w:tab/>
            </w:r>
            <w:r>
              <w:rPr>
                <w:noProof/>
                <w:webHidden/>
              </w:rPr>
              <w:fldChar w:fldCharType="begin"/>
            </w:r>
            <w:r>
              <w:rPr>
                <w:noProof/>
                <w:webHidden/>
              </w:rPr>
              <w:instrText xml:space="preserve"> PAGEREF _Toc119413524 \h </w:instrText>
            </w:r>
            <w:r>
              <w:rPr>
                <w:noProof/>
                <w:webHidden/>
              </w:rPr>
            </w:r>
            <w:r>
              <w:rPr>
                <w:noProof/>
                <w:webHidden/>
              </w:rPr>
              <w:fldChar w:fldCharType="separate"/>
            </w:r>
            <w:r>
              <w:rPr>
                <w:noProof/>
                <w:webHidden/>
              </w:rPr>
              <w:t>5</w:t>
            </w:r>
            <w:r>
              <w:rPr>
                <w:noProof/>
                <w:webHidden/>
              </w:rPr>
              <w:fldChar w:fldCharType="end"/>
            </w:r>
          </w:hyperlink>
        </w:p>
        <w:p w14:paraId="045BB20B" w14:textId="5F75B6E5" w:rsidR="005D38D3" w:rsidRDefault="005D38D3">
          <w:r>
            <w:rPr>
              <w:b/>
              <w:bCs/>
            </w:rPr>
            <w:fldChar w:fldCharType="end"/>
          </w:r>
        </w:p>
      </w:sdtContent>
    </w:sdt>
    <w:p w14:paraId="54C0FB76" w14:textId="585AE98D" w:rsidR="005D38D3" w:rsidRDefault="005D38D3">
      <w:r>
        <w:br w:type="page"/>
      </w:r>
    </w:p>
    <w:p w14:paraId="005F49A0" w14:textId="4588349F" w:rsidR="002C163F" w:rsidRDefault="002C163F" w:rsidP="002C163F">
      <w:pPr>
        <w:pStyle w:val="berschrift1"/>
        <w:numPr>
          <w:ilvl w:val="0"/>
          <w:numId w:val="3"/>
        </w:numPr>
      </w:pPr>
      <w:bookmarkStart w:id="0" w:name="_Toc119413513"/>
      <w:r>
        <w:lastRenderedPageBreak/>
        <w:t>Ist-Zustand</w:t>
      </w:r>
      <w:bookmarkEnd w:id="0"/>
    </w:p>
    <w:p w14:paraId="6A59A69F" w14:textId="7685CFCA" w:rsidR="002C163F" w:rsidRDefault="002C163F" w:rsidP="002C163F"/>
    <w:p w14:paraId="1DC653E7" w14:textId="2268E14B" w:rsidR="00BD2060" w:rsidRDefault="00BD2060" w:rsidP="00BD2060">
      <w:pPr>
        <w:pStyle w:val="berschrift2"/>
        <w:numPr>
          <w:ilvl w:val="1"/>
          <w:numId w:val="3"/>
        </w:numPr>
      </w:pPr>
      <w:bookmarkStart w:id="1" w:name="_Toc119413514"/>
      <w:r>
        <w:t>Funktionsweise</w:t>
      </w:r>
      <w:bookmarkEnd w:id="1"/>
    </w:p>
    <w:p w14:paraId="2C97BEA8" w14:textId="77777777" w:rsidR="00F207F1" w:rsidRPr="00F207F1" w:rsidRDefault="00F207F1" w:rsidP="00F207F1"/>
    <w:p w14:paraId="3B69E152" w14:textId="547A06A6" w:rsidR="00270A4B" w:rsidRDefault="00BD2060" w:rsidP="00BD2060">
      <w:r>
        <w:t xml:space="preserve">Wird die Messstation eingeschaltet, leuchten ihre LEDs zunächst blau und es wird versucht eine Verbindung zu dem im Arduino-Programm festgelegten WLAN-Netzwerk herzustellen. Sobald die Verbindung hergestellt ist, </w:t>
      </w:r>
      <w:r w:rsidR="00D91A9B">
        <w:t xml:space="preserve">beginnt der CO2-Sensor damit sich aufzuwärmen, was etwa drei Minuten in Anspruch nimmt. </w:t>
      </w:r>
      <w:r w:rsidR="00270A4B">
        <w:br/>
        <w:t>Wenn der Sensor aufgewärmt ist und die Verbindung zum Netzwerk steht, misst die Station alle 60 Sekunden CO2-Konzentration, Luftdruck, Lufttemperatur und Luftfeuchtigkeit. Die Messwerte werden dann im Anschluss zusammen mit dem Stationsnamen und der Stations-ID über WLAN an einen Datenbankserver gesendet</w:t>
      </w:r>
      <w:r w:rsidR="00223C9D">
        <w:t>,</w:t>
      </w:r>
      <w:r w:rsidR="00270A4B">
        <w:t xml:space="preserve"> welcher die Messdaten mit einem Zeitstempel versieht</w:t>
      </w:r>
      <w:r w:rsidR="00223C9D">
        <w:t>.</w:t>
      </w:r>
      <w:r w:rsidR="00223C9D">
        <w:br/>
        <w:t xml:space="preserve">Die gesammelten Daten aller Stationen können dann über </w:t>
      </w:r>
      <w:proofErr w:type="spellStart"/>
      <w:r w:rsidR="00223C9D">
        <w:t>Grafana</w:t>
      </w:r>
      <w:proofErr w:type="spellEnd"/>
      <w:r w:rsidR="00223C9D">
        <w:t xml:space="preserve"> eingesehen werden.</w:t>
      </w:r>
    </w:p>
    <w:p w14:paraId="685E036A" w14:textId="77777777" w:rsidR="00F207F1" w:rsidRPr="00BD2060" w:rsidRDefault="00F207F1" w:rsidP="00BD2060"/>
    <w:p w14:paraId="244D2E89" w14:textId="78F616A1" w:rsidR="0061365B" w:rsidRDefault="0061365B" w:rsidP="0061365B">
      <w:pPr>
        <w:pStyle w:val="berschrift2"/>
        <w:numPr>
          <w:ilvl w:val="1"/>
          <w:numId w:val="3"/>
        </w:numPr>
      </w:pPr>
      <w:bookmarkStart w:id="2" w:name="_Toc119413515"/>
      <w:r>
        <w:t>Kurzbeschreibungen der Komponenten</w:t>
      </w:r>
      <w:bookmarkEnd w:id="2"/>
    </w:p>
    <w:p w14:paraId="13CF297C" w14:textId="77777777" w:rsidR="0061365B" w:rsidRPr="0061365B" w:rsidRDefault="0061365B" w:rsidP="0061365B"/>
    <w:tbl>
      <w:tblPr>
        <w:tblStyle w:val="EinfacheTabelle4"/>
        <w:tblW w:w="0" w:type="auto"/>
        <w:tblLook w:val="04A0" w:firstRow="1" w:lastRow="0" w:firstColumn="1" w:lastColumn="0" w:noHBand="0" w:noVBand="1"/>
      </w:tblPr>
      <w:tblGrid>
        <w:gridCol w:w="2142"/>
        <w:gridCol w:w="6930"/>
      </w:tblGrid>
      <w:tr w:rsidR="006A59AD" w14:paraId="6D5DE6B3" w14:textId="77777777" w:rsidTr="00B22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B8CB1" w14:textId="77D1B207" w:rsidR="006A59AD" w:rsidRDefault="006A59AD" w:rsidP="002C163F">
            <w:r>
              <w:t>Gehäuse</w:t>
            </w:r>
          </w:p>
        </w:tc>
        <w:tc>
          <w:tcPr>
            <w:tcW w:w="6940" w:type="dxa"/>
          </w:tcPr>
          <w:p w14:paraId="79CFD4B5" w14:textId="15D93BA4" w:rsidR="00496CB5" w:rsidRPr="00B22012" w:rsidRDefault="006A59AD" w:rsidP="002C163F">
            <w:pPr>
              <w:cnfStyle w:val="100000000000" w:firstRow="1" w:lastRow="0" w:firstColumn="0" w:lastColumn="0" w:oddVBand="0" w:evenVBand="0" w:oddHBand="0" w:evenHBand="0" w:firstRowFirstColumn="0" w:firstRowLastColumn="0" w:lastRowFirstColumn="0" w:lastRowLastColumn="0"/>
              <w:rPr>
                <w:b w:val="0"/>
                <w:bCs w:val="0"/>
              </w:rPr>
            </w:pPr>
            <w:r w:rsidRPr="00B22012">
              <w:rPr>
                <w:b w:val="0"/>
                <w:bCs w:val="0"/>
              </w:rPr>
              <w:t>Das Gehäuse einer Messstation besteht jeweils aus einem Bodenstück und einem Deckel</w:t>
            </w:r>
            <w:r w:rsidR="00496CB5" w:rsidRPr="00B22012">
              <w:rPr>
                <w:b w:val="0"/>
                <w:bCs w:val="0"/>
              </w:rPr>
              <w:t xml:space="preserve"> die beide mit einem 3D-Drucker aus PLA gedruckt wurden</w:t>
            </w:r>
            <w:r w:rsidRPr="00B22012">
              <w:rPr>
                <w:b w:val="0"/>
                <w:bCs w:val="0"/>
              </w:rPr>
              <w:t>.</w:t>
            </w:r>
            <w:r w:rsidR="00496CB5" w:rsidRPr="00B22012">
              <w:rPr>
                <w:b w:val="0"/>
                <w:bCs w:val="0"/>
              </w:rPr>
              <w:t xml:space="preserve"> </w:t>
            </w:r>
            <w:r w:rsidR="00496CB5" w:rsidRPr="00B22012">
              <w:rPr>
                <w:b w:val="0"/>
                <w:bCs w:val="0"/>
              </w:rPr>
              <w:br/>
            </w:r>
            <w:r w:rsidRPr="00B22012">
              <w:rPr>
                <w:b w:val="0"/>
                <w:bCs w:val="0"/>
              </w:rPr>
              <w:t>Das Bodenstück verfügt über eine Schiene, in die die Platine eingeschoben wird.</w:t>
            </w:r>
            <w:r w:rsidR="00496CB5" w:rsidRPr="00B22012">
              <w:rPr>
                <w:b w:val="0"/>
                <w:bCs w:val="0"/>
              </w:rPr>
              <w:t xml:space="preserve"> </w:t>
            </w:r>
            <w:r w:rsidR="00496CB5" w:rsidRPr="00B22012">
              <w:rPr>
                <w:b w:val="0"/>
                <w:bCs w:val="0"/>
              </w:rPr>
              <w:br/>
            </w:r>
            <w:r w:rsidRPr="00B22012">
              <w:rPr>
                <w:b w:val="0"/>
                <w:bCs w:val="0"/>
              </w:rPr>
              <w:t xml:space="preserve">Der Deckel wird ebenfalls einfach auf das Bodenstück mit der Platine </w:t>
            </w:r>
            <w:r w:rsidR="00496CB5" w:rsidRPr="00B22012">
              <w:rPr>
                <w:b w:val="0"/>
                <w:bCs w:val="0"/>
              </w:rPr>
              <w:t>gesteckt und durch Reibung gehalten. Wenn der Deckel korrekt aufgesteckt wurde, verhindert er außerdem ein Herausrutschen der Platine aus der Schiene des Bodenstücks.</w:t>
            </w:r>
          </w:p>
          <w:p w14:paraId="3D51274F" w14:textId="7FF83FBA" w:rsidR="00496CB5" w:rsidRPr="00B22012" w:rsidRDefault="00496CB5" w:rsidP="002C163F">
            <w:pPr>
              <w:cnfStyle w:val="100000000000" w:firstRow="1" w:lastRow="0" w:firstColumn="0" w:lastColumn="0" w:oddVBand="0" w:evenVBand="0" w:oddHBand="0" w:evenHBand="0" w:firstRowFirstColumn="0" w:firstRowLastColumn="0" w:lastRowFirstColumn="0" w:lastRowLastColumn="0"/>
              <w:rPr>
                <w:b w:val="0"/>
                <w:bCs w:val="0"/>
              </w:rPr>
            </w:pPr>
            <w:r w:rsidRPr="00B22012">
              <w:rPr>
                <w:b w:val="0"/>
                <w:bCs w:val="0"/>
              </w:rPr>
              <w:t>Die Maße eines vollständigen Gehäuses Betragen etwa 42x103x19mm.</w:t>
            </w:r>
          </w:p>
        </w:tc>
      </w:tr>
      <w:tr w:rsidR="006A59AD" w14:paraId="22B1E361" w14:textId="77777777" w:rsidTr="00B22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685B89" w14:textId="342E40E6" w:rsidR="006A59AD" w:rsidRDefault="006A59AD" w:rsidP="002C163F">
            <w:r>
              <w:t>Platine</w:t>
            </w:r>
          </w:p>
        </w:tc>
        <w:tc>
          <w:tcPr>
            <w:tcW w:w="6940" w:type="dxa"/>
          </w:tcPr>
          <w:p w14:paraId="2C8C7003" w14:textId="74B95379" w:rsidR="006A59AD" w:rsidRDefault="00496CB5" w:rsidP="002C163F">
            <w:pPr>
              <w:cnfStyle w:val="000000100000" w:firstRow="0" w:lastRow="0" w:firstColumn="0" w:lastColumn="0" w:oddVBand="0" w:evenVBand="0" w:oddHBand="1" w:evenHBand="0" w:firstRowFirstColumn="0" w:firstRowLastColumn="0" w:lastRowFirstColumn="0" w:lastRowLastColumn="0"/>
            </w:pPr>
            <w:r>
              <w:t>Die Platine besteht aus einem 37x100mm großen Stück Punktrasterplatine mit einem Rastermaß von 2,54mm.</w:t>
            </w:r>
          </w:p>
        </w:tc>
      </w:tr>
      <w:tr w:rsidR="006A59AD" w14:paraId="4CC4471B" w14:textId="77777777" w:rsidTr="00B22012">
        <w:tc>
          <w:tcPr>
            <w:cnfStyle w:val="001000000000" w:firstRow="0" w:lastRow="0" w:firstColumn="1" w:lastColumn="0" w:oddVBand="0" w:evenVBand="0" w:oddHBand="0" w:evenHBand="0" w:firstRowFirstColumn="0" w:firstRowLastColumn="0" w:lastRowFirstColumn="0" w:lastRowLastColumn="0"/>
            <w:tcW w:w="2122" w:type="dxa"/>
          </w:tcPr>
          <w:p w14:paraId="1D6CD43C" w14:textId="1B79E614" w:rsidR="006A59AD" w:rsidRDefault="006A59AD" w:rsidP="002C163F">
            <w:r>
              <w:t>ESP8266</w:t>
            </w:r>
          </w:p>
        </w:tc>
        <w:tc>
          <w:tcPr>
            <w:tcW w:w="6940" w:type="dxa"/>
          </w:tcPr>
          <w:p w14:paraId="7316CD06" w14:textId="2FF854B0" w:rsidR="006A59AD" w:rsidRDefault="00333512" w:rsidP="002C163F">
            <w:pPr>
              <w:cnfStyle w:val="000000000000" w:firstRow="0" w:lastRow="0" w:firstColumn="0" w:lastColumn="0" w:oddVBand="0" w:evenVBand="0" w:oddHBand="0" w:evenHBand="0" w:firstRowFirstColumn="0" w:firstRowLastColumn="0" w:lastRowFirstColumn="0" w:lastRowLastColumn="0"/>
            </w:pPr>
            <w:r>
              <w:t xml:space="preserve">Der ESP8266 (speziell </w:t>
            </w:r>
            <w:proofErr w:type="spellStart"/>
            <w:r>
              <w:t>NodeMCU</w:t>
            </w:r>
            <w:proofErr w:type="spellEnd"/>
            <w:r>
              <w:t xml:space="preserve"> </w:t>
            </w:r>
            <w:proofErr w:type="spellStart"/>
            <w:r>
              <w:t>Lolin</w:t>
            </w:r>
            <w:proofErr w:type="spellEnd"/>
            <w:r>
              <w:t xml:space="preserve"> v3) ist ein WLAN</w:t>
            </w:r>
            <w:r w:rsidR="00F93FD0">
              <w:t>-fähiger 32-Bit-Mikrocontroller und das Kernstück jeder Messstation.</w:t>
            </w:r>
          </w:p>
        </w:tc>
      </w:tr>
      <w:tr w:rsidR="006A59AD" w14:paraId="37FE90B6" w14:textId="77777777" w:rsidTr="00B22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E8AE41" w14:textId="669BA719" w:rsidR="006A59AD" w:rsidRDefault="006A59AD" w:rsidP="002C163F">
            <w:r>
              <w:t>MH-Z19B</w:t>
            </w:r>
          </w:p>
        </w:tc>
        <w:tc>
          <w:tcPr>
            <w:tcW w:w="6940" w:type="dxa"/>
          </w:tcPr>
          <w:p w14:paraId="1971A61E" w14:textId="53EDD88A" w:rsidR="006A59AD" w:rsidRDefault="00EB4A89" w:rsidP="002C163F">
            <w:pPr>
              <w:cnfStyle w:val="000000100000" w:firstRow="0" w:lastRow="0" w:firstColumn="0" w:lastColumn="0" w:oddVBand="0" w:evenVBand="0" w:oddHBand="1" w:evenHBand="0" w:firstRowFirstColumn="0" w:firstRowLastColumn="0" w:lastRowFirstColumn="0" w:lastRowLastColumn="0"/>
            </w:pPr>
            <w:r>
              <w:t>Der MH-Z19B ist ein CO</w:t>
            </w:r>
            <w:r w:rsidRPr="00BB0EDA">
              <w:rPr>
                <w:vertAlign w:val="subscript"/>
              </w:rPr>
              <w:t>2</w:t>
            </w:r>
            <w:r>
              <w:t xml:space="preserve">-Sensor, der die Konzentration von Kohlenstoffdioxid in der Luft mit dem Prinzip der </w:t>
            </w:r>
            <w:proofErr w:type="spellStart"/>
            <w:r>
              <w:t>nichtdispersiven</w:t>
            </w:r>
            <w:proofErr w:type="spellEnd"/>
            <w:r>
              <w:t xml:space="preserve"> Infrarotspektroskopie misst.</w:t>
            </w:r>
            <w:r w:rsidR="003F6B4A">
              <w:br/>
              <w:t xml:space="preserve">Für die Kommunikation </w:t>
            </w:r>
            <w:r w:rsidR="001737E7">
              <w:t>wird</w:t>
            </w:r>
            <w:r w:rsidR="008840F9">
              <w:t xml:space="preserve"> entweder UART oder PWM verwendet.</w:t>
            </w:r>
          </w:p>
        </w:tc>
      </w:tr>
      <w:tr w:rsidR="006A59AD" w14:paraId="608D09AD" w14:textId="77777777" w:rsidTr="00B22012">
        <w:tc>
          <w:tcPr>
            <w:cnfStyle w:val="001000000000" w:firstRow="0" w:lastRow="0" w:firstColumn="1" w:lastColumn="0" w:oddVBand="0" w:evenVBand="0" w:oddHBand="0" w:evenHBand="0" w:firstRowFirstColumn="0" w:firstRowLastColumn="0" w:lastRowFirstColumn="0" w:lastRowLastColumn="0"/>
            <w:tcW w:w="2122" w:type="dxa"/>
          </w:tcPr>
          <w:p w14:paraId="3C02585B" w14:textId="2DC902F8" w:rsidR="006A59AD" w:rsidRDefault="006A59AD" w:rsidP="002C163F">
            <w:r>
              <w:t>BME280</w:t>
            </w:r>
          </w:p>
        </w:tc>
        <w:tc>
          <w:tcPr>
            <w:tcW w:w="6940" w:type="dxa"/>
          </w:tcPr>
          <w:p w14:paraId="4104646A" w14:textId="3E73FF72" w:rsidR="006A59AD" w:rsidRDefault="00BB0EDA" w:rsidP="002C163F">
            <w:pPr>
              <w:cnfStyle w:val="000000000000" w:firstRow="0" w:lastRow="0" w:firstColumn="0" w:lastColumn="0" w:oddVBand="0" w:evenVBand="0" w:oddHBand="0" w:evenHBand="0" w:firstRowFirstColumn="0" w:firstRowLastColumn="0" w:lastRowFirstColumn="0" w:lastRowLastColumn="0"/>
            </w:pPr>
            <w:r>
              <w:t>Der BME280 ist ein Temperatur-, Luftfeuchtigkeits- und Luftdrucksensor.</w:t>
            </w:r>
            <w:r>
              <w:br/>
              <w:t>Für die Kommunikation wird I</w:t>
            </w:r>
            <w:r w:rsidRPr="00BB0EDA">
              <w:rPr>
                <w:vertAlign w:val="superscript"/>
              </w:rPr>
              <w:t>2</w:t>
            </w:r>
            <w:r>
              <w:t>C verwendet.</w:t>
            </w:r>
          </w:p>
        </w:tc>
      </w:tr>
      <w:tr w:rsidR="006A59AD" w14:paraId="6D87334A" w14:textId="77777777" w:rsidTr="00B22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B92384" w14:textId="09713EDD" w:rsidR="006A59AD" w:rsidRDefault="006A59AD" w:rsidP="002C163F">
            <w:r>
              <w:t>LED</w:t>
            </w:r>
          </w:p>
        </w:tc>
        <w:tc>
          <w:tcPr>
            <w:tcW w:w="6940" w:type="dxa"/>
          </w:tcPr>
          <w:p w14:paraId="6294477B" w14:textId="313BF913" w:rsidR="006A59AD" w:rsidRDefault="00C5128B" w:rsidP="002C163F">
            <w:pPr>
              <w:cnfStyle w:val="000000100000" w:firstRow="0" w:lastRow="0" w:firstColumn="0" w:lastColumn="0" w:oddVBand="0" w:evenVBand="0" w:oddHBand="1" w:evenHBand="0" w:firstRowFirstColumn="0" w:firstRowLastColumn="0" w:lastRowFirstColumn="0" w:lastRowLastColumn="0"/>
            </w:pPr>
            <w:r>
              <w:t xml:space="preserve">Der LED-Streifen, welcher entweder an der Messstation </w:t>
            </w:r>
            <w:r w:rsidR="009D772D">
              <w:t xml:space="preserve">direkt oder separat </w:t>
            </w:r>
            <w:r w:rsidR="001737E7">
              <w:t>(</w:t>
            </w:r>
            <w:r w:rsidR="009D772D">
              <w:t xml:space="preserve">z.B. über der Station </w:t>
            </w:r>
            <w:r w:rsidR="001737E7">
              <w:t>an</w:t>
            </w:r>
            <w:r w:rsidR="009D772D">
              <w:t xml:space="preserve"> eine</w:t>
            </w:r>
            <w:r w:rsidR="001737E7">
              <w:t>r</w:t>
            </w:r>
            <w:r w:rsidR="009D772D">
              <w:t xml:space="preserve"> Säule</w:t>
            </w:r>
            <w:r w:rsidR="001737E7">
              <w:t>)</w:t>
            </w:r>
            <w:r w:rsidR="009D772D">
              <w:t xml:space="preserve"> </w:t>
            </w:r>
            <w:r w:rsidR="001737E7">
              <w:t>befestigt</w:t>
            </w:r>
            <w:r w:rsidR="009D772D">
              <w:t xml:space="preserve"> ist, besteht aus individuell Programmierbaren WS2812-LEDs und dient zur Anzeige </w:t>
            </w:r>
            <w:r w:rsidR="0061365B">
              <w:t>von Grenzwertüberschreitungen der CO</w:t>
            </w:r>
            <w:r w:rsidR="0061365B" w:rsidRPr="0061365B">
              <w:rPr>
                <w:vertAlign w:val="subscript"/>
              </w:rPr>
              <w:t>2</w:t>
            </w:r>
            <w:r w:rsidR="0061365B">
              <w:t>-Konzentration.</w:t>
            </w:r>
          </w:p>
        </w:tc>
      </w:tr>
      <w:tr w:rsidR="006A59AD" w14:paraId="56EDE301" w14:textId="77777777" w:rsidTr="00B22012">
        <w:tc>
          <w:tcPr>
            <w:cnfStyle w:val="001000000000" w:firstRow="0" w:lastRow="0" w:firstColumn="1" w:lastColumn="0" w:oddVBand="0" w:evenVBand="0" w:oddHBand="0" w:evenHBand="0" w:firstRowFirstColumn="0" w:firstRowLastColumn="0" w:lastRowFirstColumn="0" w:lastRowLastColumn="0"/>
            <w:tcW w:w="2122" w:type="dxa"/>
          </w:tcPr>
          <w:p w14:paraId="76C79684" w14:textId="2F435AA6" w:rsidR="006A59AD" w:rsidRDefault="006A59AD" w:rsidP="002C163F">
            <w:r>
              <w:t>Spannungsversorgung</w:t>
            </w:r>
          </w:p>
        </w:tc>
        <w:tc>
          <w:tcPr>
            <w:tcW w:w="6940" w:type="dxa"/>
          </w:tcPr>
          <w:p w14:paraId="61E630E0" w14:textId="13231FD0" w:rsidR="006A59AD" w:rsidRDefault="0061365B" w:rsidP="002C163F">
            <w:pPr>
              <w:cnfStyle w:val="000000000000" w:firstRow="0" w:lastRow="0" w:firstColumn="0" w:lastColumn="0" w:oddVBand="0" w:evenVBand="0" w:oddHBand="0" w:evenHBand="0" w:firstRowFirstColumn="0" w:firstRowLastColumn="0" w:lastRowFirstColumn="0" w:lastRowLastColumn="0"/>
            </w:pPr>
            <w:r>
              <w:t>Die gesamte Messstation wird über den Micro-USB-Anschluss des ESP8266 durch ein 5VDC-Netzteil mit Spannung versorgt.</w:t>
            </w:r>
          </w:p>
        </w:tc>
      </w:tr>
    </w:tbl>
    <w:p w14:paraId="7571B975" w14:textId="19D14660" w:rsidR="002C163F" w:rsidRDefault="002C163F" w:rsidP="002C163F"/>
    <w:p w14:paraId="7F795B91" w14:textId="6DBAC515" w:rsidR="004162D2" w:rsidRDefault="004162D2" w:rsidP="002C163F">
      <w:r>
        <w:br w:type="page"/>
      </w:r>
    </w:p>
    <w:p w14:paraId="54ACB320" w14:textId="0E1FEC5A" w:rsidR="00F207F1" w:rsidRDefault="0041093F" w:rsidP="000A3D4F">
      <w:pPr>
        <w:pStyle w:val="berschrift1"/>
        <w:numPr>
          <w:ilvl w:val="0"/>
          <w:numId w:val="3"/>
        </w:numPr>
      </w:pPr>
      <w:bookmarkStart w:id="3" w:name="_Toc119413516"/>
      <w:r>
        <w:lastRenderedPageBreak/>
        <w:t>Soll-Zustand</w:t>
      </w:r>
      <w:bookmarkEnd w:id="3"/>
    </w:p>
    <w:p w14:paraId="41731F7C" w14:textId="788BC0F1" w:rsidR="000A3D4F" w:rsidRDefault="000A3D4F" w:rsidP="000A3D4F"/>
    <w:p w14:paraId="3D9BB561" w14:textId="63D90F6D" w:rsidR="0080278E" w:rsidRDefault="00262B99" w:rsidP="00262B99">
      <w:pPr>
        <w:pStyle w:val="berschrift2"/>
        <w:numPr>
          <w:ilvl w:val="1"/>
          <w:numId w:val="3"/>
        </w:numPr>
      </w:pPr>
      <w:bookmarkStart w:id="4" w:name="_Toc119413517"/>
      <w:r>
        <w:t xml:space="preserve">BME280 </w:t>
      </w:r>
      <w:r w:rsidR="0077755E">
        <w:t>e</w:t>
      </w:r>
      <w:r>
        <w:t>rsetzen</w:t>
      </w:r>
      <w:bookmarkEnd w:id="4"/>
    </w:p>
    <w:p w14:paraId="1429E1BA" w14:textId="77777777" w:rsidR="00262B99" w:rsidRPr="00262B99" w:rsidRDefault="00262B99" w:rsidP="00262B99">
      <w:pPr>
        <w:pStyle w:val="Listenabsatz"/>
        <w:ind w:left="988"/>
      </w:pPr>
    </w:p>
    <w:p w14:paraId="1864A677" w14:textId="1E8A9025" w:rsidR="0092752F" w:rsidRDefault="0080278E" w:rsidP="004162D2">
      <w:r>
        <w:t>Der BME280 soll durch einen genaueren Sensor für das Messen von Lufttemperatur und Luftfeuchtigkeit ersetzt werden.</w:t>
      </w:r>
      <w:r>
        <w:br/>
        <w:t>Ziel hiervon ist, die Messstationen, die zurzeit in der Firma verwendet werden durch die kompakteren und einfacher zu Handhabenden CO2-Messstationen zu ersetzen, ohne zu sehr an der Messgenauigkeit einzubüßen.</w:t>
      </w:r>
      <w:r w:rsidR="00262B99">
        <w:br/>
      </w:r>
    </w:p>
    <w:p w14:paraId="7AF1CFDA" w14:textId="50EDF203" w:rsidR="00262B99" w:rsidRDefault="00262B99" w:rsidP="00262B99">
      <w:pPr>
        <w:pStyle w:val="berschrift2"/>
        <w:numPr>
          <w:ilvl w:val="1"/>
          <w:numId w:val="3"/>
        </w:numPr>
      </w:pPr>
      <w:bookmarkStart w:id="5" w:name="_Toc119413518"/>
      <w:r>
        <w:t>Neue Platine</w:t>
      </w:r>
      <w:r w:rsidR="00740FB3">
        <w:t xml:space="preserve"> mit I²C-Port</w:t>
      </w:r>
      <w:bookmarkEnd w:id="5"/>
    </w:p>
    <w:p w14:paraId="4C5CE005" w14:textId="77777777" w:rsidR="0092752F" w:rsidRPr="000A3D4F" w:rsidRDefault="0092752F" w:rsidP="0092752F"/>
    <w:p w14:paraId="2DAD2FEB" w14:textId="63684207" w:rsidR="00740FB3" w:rsidRDefault="0092752F" w:rsidP="003B7E55">
      <w:r>
        <w:t xml:space="preserve">Die handgelöteten Lochrasterplatinen der alten Messstationen sollen durch mit </w:t>
      </w:r>
      <w:proofErr w:type="spellStart"/>
      <w:r>
        <w:t>EasyEDA</w:t>
      </w:r>
      <w:proofErr w:type="spellEnd"/>
      <w:r>
        <w:t xml:space="preserve"> entworfene und maschinell hergestellte Platinen ersetzt werden. </w:t>
      </w:r>
      <w:r w:rsidR="00740FB3">
        <w:br/>
        <w:t xml:space="preserve">Zusätzlich soll anstelle des bisher vorhanden Pin-Headers für den Anschluss der </w:t>
      </w:r>
      <w:proofErr w:type="spellStart"/>
      <w:r w:rsidR="00740FB3">
        <w:t>NeoPixel</w:t>
      </w:r>
      <w:proofErr w:type="spellEnd"/>
      <w:r w:rsidR="00740FB3">
        <w:t xml:space="preserve">-Streifen ein Port für den Anschluss von I²C-Geräten bzw. Komponenten hinzukommen. </w:t>
      </w:r>
    </w:p>
    <w:p w14:paraId="7D31DFFF" w14:textId="77777777" w:rsidR="0092752F" w:rsidRDefault="0092752F" w:rsidP="003B7E55"/>
    <w:p w14:paraId="302A47BB" w14:textId="75689B8B" w:rsidR="000A3D4F" w:rsidRDefault="000A3D4F" w:rsidP="00262B99">
      <w:pPr>
        <w:pStyle w:val="berschrift2"/>
        <w:numPr>
          <w:ilvl w:val="1"/>
          <w:numId w:val="3"/>
        </w:numPr>
      </w:pPr>
      <w:bookmarkStart w:id="6" w:name="_Toc119413519"/>
      <w:r>
        <w:t>OTA</w:t>
      </w:r>
      <w:bookmarkEnd w:id="6"/>
    </w:p>
    <w:p w14:paraId="06B40F6E" w14:textId="77777777" w:rsidR="000A3D4F" w:rsidRPr="000A3D4F" w:rsidRDefault="000A3D4F" w:rsidP="000A3D4F"/>
    <w:p w14:paraId="70298FF1" w14:textId="12B3C3D6" w:rsidR="004162D2" w:rsidRDefault="003B7E55" w:rsidP="004162D2">
      <w:r>
        <w:t xml:space="preserve">Jede Messstation soll per OTA (Over </w:t>
      </w:r>
      <w:proofErr w:type="spellStart"/>
      <w:r>
        <w:t>the</w:t>
      </w:r>
      <w:proofErr w:type="spellEnd"/>
      <w:r>
        <w:t xml:space="preserve"> Air) programmiert werden können.</w:t>
      </w:r>
      <w:r w:rsidR="000D5157">
        <w:br/>
        <w:t>Dies ermöglicht es den Stationen Softwareupdates über das lokale Netzwerk zu erhalten, ohne dass jede Station erst vom Stromnetz getrennt und dann an einen Computer bzw. Laptop angeschlossen werden muss.</w:t>
      </w:r>
    </w:p>
    <w:p w14:paraId="156CA1EA" w14:textId="77777777" w:rsidR="0092752F" w:rsidRDefault="0092752F" w:rsidP="004162D2"/>
    <w:p w14:paraId="54694370" w14:textId="61CDD3D0" w:rsidR="00721EB6" w:rsidRDefault="005A2BC8" w:rsidP="00262B99">
      <w:pPr>
        <w:pStyle w:val="berschrift2"/>
        <w:numPr>
          <w:ilvl w:val="1"/>
          <w:numId w:val="3"/>
        </w:numPr>
      </w:pPr>
      <w:bookmarkStart w:id="7" w:name="_Toc119413520"/>
      <w:r>
        <w:t>Kalibration des MH-Z19B</w:t>
      </w:r>
      <w:bookmarkEnd w:id="7"/>
    </w:p>
    <w:p w14:paraId="3043AE80" w14:textId="2F8A3978" w:rsidR="00721EB6" w:rsidRDefault="00721EB6" w:rsidP="00721EB6"/>
    <w:p w14:paraId="262795D3" w14:textId="0F6AD1F8" w:rsidR="002C37FE" w:rsidRDefault="00721EB6" w:rsidP="00721EB6">
      <w:r>
        <w:t>Das Problem der Kalibration des MH-Z19B soll untersucht bzw. eine Lösung gefunden werden.</w:t>
      </w:r>
    </w:p>
    <w:p w14:paraId="1005E386" w14:textId="77777777" w:rsidR="00DF4408" w:rsidRDefault="00DF4408" w:rsidP="00721EB6"/>
    <w:p w14:paraId="2A62B30D" w14:textId="27AC133D" w:rsidR="00DF4408" w:rsidRDefault="00DF4408" w:rsidP="00DF4408">
      <w:pPr>
        <w:pStyle w:val="berschrift2"/>
        <w:numPr>
          <w:ilvl w:val="1"/>
          <w:numId w:val="3"/>
        </w:numPr>
      </w:pPr>
      <w:r>
        <w:t>Änderungen am Gehäuse</w:t>
      </w:r>
    </w:p>
    <w:p w14:paraId="02AA87BC" w14:textId="77777777" w:rsidR="00DF4408" w:rsidRPr="00DF4408" w:rsidRDefault="00DF4408" w:rsidP="00DF4408">
      <w:pPr>
        <w:pStyle w:val="Listenabsatz"/>
        <w:ind w:left="988"/>
      </w:pPr>
    </w:p>
    <w:p w14:paraId="4369ADA3" w14:textId="77777777" w:rsidR="002C37FE" w:rsidRDefault="002C37FE">
      <w:r>
        <w:br w:type="page"/>
      </w:r>
    </w:p>
    <w:p w14:paraId="1D7DC4FE" w14:textId="71667BAC" w:rsidR="002C37FE" w:rsidRDefault="00DF4408" w:rsidP="00262B99">
      <w:pPr>
        <w:pStyle w:val="berschrift1"/>
        <w:numPr>
          <w:ilvl w:val="0"/>
          <w:numId w:val="3"/>
        </w:numPr>
      </w:pPr>
      <w:r>
        <w:lastRenderedPageBreak/>
        <w:t>Entwicklungsschritte</w:t>
      </w:r>
    </w:p>
    <w:p w14:paraId="53EC674D" w14:textId="2F43EA50" w:rsidR="0077755E" w:rsidRDefault="0077755E" w:rsidP="0077755E"/>
    <w:p w14:paraId="5B80C3C5" w14:textId="56D0400E" w:rsidR="0077755E" w:rsidRDefault="0077755E" w:rsidP="00257F26">
      <w:pPr>
        <w:pStyle w:val="berschrift2"/>
        <w:numPr>
          <w:ilvl w:val="1"/>
          <w:numId w:val="3"/>
        </w:numPr>
      </w:pPr>
      <w:bookmarkStart w:id="8" w:name="_Toc119413523"/>
      <w:r>
        <w:t>BME 280 ersetzen</w:t>
      </w:r>
      <w:bookmarkEnd w:id="8"/>
    </w:p>
    <w:p w14:paraId="79DE0E1C" w14:textId="1BA99268" w:rsidR="00257F26" w:rsidRDefault="00257F26" w:rsidP="00257F26"/>
    <w:p w14:paraId="53626311" w14:textId="073DC59E" w:rsidR="00257F26" w:rsidRDefault="00257F26" w:rsidP="00257F26">
      <w:r>
        <w:t>Da die Messergebnisse des bisher verwendeten BME280 nicht befriedigend waren, wurde entschieden stattdessen den DHT22 einzusetzen.</w:t>
      </w:r>
      <w:r>
        <w:br/>
        <w:t>Zusätzlich wird der Sensor nun nicht mehr direkt auf der Platine montiert, sondern außerhalb des Gehäuses der Messstation, um Probleme wie die Abwärme des ESP8266 oder die relativ schlechte Durchlüftung des Gehäuseinneren zu umgehen.</w:t>
      </w:r>
    </w:p>
    <w:p w14:paraId="67D2FDDC" w14:textId="77777777" w:rsidR="002C6032" w:rsidRDefault="002C6032" w:rsidP="00257F2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57F26" w14:paraId="1E11F203" w14:textId="77777777" w:rsidTr="00257F26">
        <w:tc>
          <w:tcPr>
            <w:tcW w:w="4531" w:type="dxa"/>
            <w:vAlign w:val="center"/>
          </w:tcPr>
          <w:p w14:paraId="6BB02147" w14:textId="77777777" w:rsidR="00257F26" w:rsidRDefault="00257F26" w:rsidP="00257F26">
            <w:pPr>
              <w:keepNext/>
              <w:jc w:val="center"/>
            </w:pPr>
            <w:r w:rsidRPr="00257F26">
              <w:rPr>
                <w:noProof/>
              </w:rPr>
              <w:drawing>
                <wp:inline distT="0" distB="0" distL="0" distR="0" wp14:anchorId="2E302246" wp14:editId="606F2F3A">
                  <wp:extent cx="2160000" cy="216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160000"/>
                          </a:xfrm>
                          <a:prstGeom prst="rect">
                            <a:avLst/>
                          </a:prstGeom>
                        </pic:spPr>
                      </pic:pic>
                    </a:graphicData>
                  </a:graphic>
                </wp:inline>
              </w:drawing>
            </w:r>
          </w:p>
          <w:p w14:paraId="63DD252C" w14:textId="1EDE2089" w:rsidR="00257F26" w:rsidRDefault="00257F26" w:rsidP="00257F26">
            <w:pPr>
              <w:pStyle w:val="Beschriftung"/>
              <w:jc w:val="center"/>
            </w:pPr>
            <w:bookmarkStart w:id="9" w:name="_Toc118965468"/>
            <w:r>
              <w:t xml:space="preserve">Abbildung </w:t>
            </w:r>
            <w:r>
              <w:fldChar w:fldCharType="begin"/>
            </w:r>
            <w:r>
              <w:instrText xml:space="preserve"> SEQ Abbildung \* ARABIC </w:instrText>
            </w:r>
            <w:r>
              <w:fldChar w:fldCharType="separate"/>
            </w:r>
            <w:r w:rsidR="00573B28">
              <w:rPr>
                <w:noProof/>
              </w:rPr>
              <w:t>1</w:t>
            </w:r>
            <w:r>
              <w:fldChar w:fldCharType="end"/>
            </w:r>
            <w:r>
              <w:t>: BME280</w:t>
            </w:r>
            <w:bookmarkEnd w:id="9"/>
          </w:p>
        </w:tc>
        <w:tc>
          <w:tcPr>
            <w:tcW w:w="4531" w:type="dxa"/>
            <w:vAlign w:val="center"/>
          </w:tcPr>
          <w:p w14:paraId="7F6099ED" w14:textId="77777777" w:rsidR="00257F26" w:rsidRDefault="00257F26" w:rsidP="00257F26">
            <w:pPr>
              <w:keepNext/>
              <w:jc w:val="center"/>
            </w:pPr>
            <w:r>
              <w:rPr>
                <w:noProof/>
              </w:rPr>
              <w:drawing>
                <wp:inline distT="0" distB="0" distL="0" distR="0" wp14:anchorId="2149623D" wp14:editId="2473BD9C">
                  <wp:extent cx="1440000" cy="2167200"/>
                  <wp:effectExtent l="0" t="0" r="8255"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2167200"/>
                          </a:xfrm>
                          <a:prstGeom prst="rect">
                            <a:avLst/>
                          </a:prstGeom>
                          <a:noFill/>
                          <a:ln>
                            <a:noFill/>
                          </a:ln>
                        </pic:spPr>
                      </pic:pic>
                    </a:graphicData>
                  </a:graphic>
                </wp:inline>
              </w:drawing>
            </w:r>
          </w:p>
          <w:p w14:paraId="3DCFD720" w14:textId="77777777" w:rsidR="00257F26" w:rsidRDefault="00257F26" w:rsidP="00257F26">
            <w:pPr>
              <w:pStyle w:val="Beschriftung"/>
              <w:jc w:val="center"/>
            </w:pPr>
          </w:p>
          <w:p w14:paraId="37FE0E70" w14:textId="1E98F228" w:rsidR="00257F26" w:rsidRDefault="00257F26" w:rsidP="00257F26">
            <w:pPr>
              <w:pStyle w:val="Beschriftung"/>
              <w:jc w:val="center"/>
            </w:pPr>
            <w:bookmarkStart w:id="10" w:name="_Toc118965469"/>
            <w:r>
              <w:t xml:space="preserve">Abbildung </w:t>
            </w:r>
            <w:r>
              <w:fldChar w:fldCharType="begin"/>
            </w:r>
            <w:r>
              <w:instrText xml:space="preserve"> SEQ Abbildung \* ARABIC </w:instrText>
            </w:r>
            <w:r>
              <w:fldChar w:fldCharType="separate"/>
            </w:r>
            <w:r w:rsidR="00573B28">
              <w:rPr>
                <w:noProof/>
              </w:rPr>
              <w:t>2</w:t>
            </w:r>
            <w:r>
              <w:fldChar w:fldCharType="end"/>
            </w:r>
            <w:r>
              <w:t>: DHT22</w:t>
            </w:r>
            <w:bookmarkEnd w:id="10"/>
          </w:p>
          <w:p w14:paraId="35E7F0E9" w14:textId="284BCF68" w:rsidR="00257F26" w:rsidRDefault="00257F26" w:rsidP="00257F26">
            <w:pPr>
              <w:jc w:val="center"/>
            </w:pPr>
          </w:p>
        </w:tc>
      </w:tr>
    </w:tbl>
    <w:p w14:paraId="55C8CA0B" w14:textId="6B703268" w:rsidR="00257F26" w:rsidRDefault="00257F26" w:rsidP="00257F26"/>
    <w:p w14:paraId="4A4ABFD5" w14:textId="4B1D1159" w:rsidR="00573B28" w:rsidRDefault="00941363" w:rsidP="00257F26">
      <w:r>
        <w:t xml:space="preserve">Da der BME280 zur Kommunikation das I²C-Protokoll verwendet und somit zwei Pins des ESP8266 beansprucht, der DHT22 aber nur einen Pin benötigt, weil er ein eigenes </w:t>
      </w:r>
      <w:proofErr w:type="spellStart"/>
      <w:r>
        <w:t>One</w:t>
      </w:r>
      <w:proofErr w:type="spellEnd"/>
      <w:r>
        <w:t xml:space="preserve">-Wire-Protokoll verwendet, geht der Wechsel auch mit einer Änderung des </w:t>
      </w:r>
      <w:r w:rsidR="00EA5C3A">
        <w:t>Platinen Layouts</w:t>
      </w:r>
      <w:r>
        <w:t xml:space="preserve"> einher: Statt an den Pins D1 und D2 ist der neue Sensor nun</w:t>
      </w:r>
      <w:r w:rsidR="00F73C94">
        <w:t xml:space="preserve"> lediglich</w:t>
      </w:r>
      <w:r>
        <w:t xml:space="preserve"> </w:t>
      </w:r>
      <w:r w:rsidR="00EA5C3A">
        <w:t>mit Pin</w:t>
      </w:r>
      <w:r w:rsidR="00C75326">
        <w:t xml:space="preserve"> D4 verbunden.</w:t>
      </w:r>
      <w:r w:rsidR="00F73C94">
        <w:br/>
        <w:t xml:space="preserve">Der DHT22 wird nun auch nicht mehr, wie der BME280 in den alten Messstationen innerhalb des Gehäuses auf der Platine montiert, sondern hängt außerhalb und wird nur durch die etwa 10cm lange Verkabelung zwischen Sensor und Platine gehalten. </w:t>
      </w:r>
      <w:r w:rsidR="00F43C95">
        <w:t>Die bessere Belüftung und die Minimierung der Kontaktfläche zur Messstation sollen den Einfluss der Abwärme des ESP8266 und des MH-Z19B und die damit einhergehenden Messfehler minimieren.</w:t>
      </w:r>
    </w:p>
    <w:p w14:paraId="563CFF0A" w14:textId="0C49A16F" w:rsidR="00B160B4" w:rsidRDefault="00573B28" w:rsidP="00257F26">
      <w:r>
        <w:br w:type="page"/>
      </w:r>
    </w:p>
    <w:p w14:paraId="1782A2AC" w14:textId="6B3142A2" w:rsidR="00982BE8" w:rsidRDefault="00B160B4" w:rsidP="00982BE8">
      <w:pPr>
        <w:pStyle w:val="berschrift2"/>
        <w:numPr>
          <w:ilvl w:val="1"/>
          <w:numId w:val="3"/>
        </w:numPr>
      </w:pPr>
      <w:bookmarkStart w:id="11" w:name="_Toc119413524"/>
      <w:r>
        <w:lastRenderedPageBreak/>
        <w:t>Neue Platine</w:t>
      </w:r>
      <w:bookmarkEnd w:id="11"/>
    </w:p>
    <w:p w14:paraId="5BD622A2" w14:textId="40FB7C57" w:rsidR="00982BE8" w:rsidRDefault="00982BE8" w:rsidP="00982BE8"/>
    <w:p w14:paraId="6247251A" w14:textId="20ADDA49" w:rsidR="00043DD9" w:rsidRDefault="00407C9B" w:rsidP="00982BE8">
      <w:r>
        <w:t xml:space="preserve">Die äußeren Dimensionen der alten und der </w:t>
      </w:r>
      <w:r w:rsidR="000B30C0">
        <w:t xml:space="preserve">neuen Platine sind bis auf einige zehntel Millimeter identisch, was die Wiederverwendung </w:t>
      </w:r>
      <w:r w:rsidR="003E3E9F">
        <w:t>von bereits bestehenden Gehäuseteilen, speziell dem Bodenstück, mit geringfügigen Änderungen zulässt und nebenher den Material- und Zeitaufwand für den 3D-Druck so gering wie möglich hält.</w:t>
      </w:r>
      <w:r w:rsidR="000B30C0">
        <w:br/>
      </w:r>
      <w:r w:rsidR="003E3E9F">
        <w:t>Die Anordnung der Komponenten auf den beiden Platinen ist</w:t>
      </w:r>
      <w:r w:rsidR="00F57A13">
        <w:t xml:space="preserve"> sehr ähnlich, da die neue Platine eine Weiterentwicklung dessen ist, was Anfangs lediglich eine 1:1 Portierung der Alten in die </w:t>
      </w:r>
      <w:proofErr w:type="spellStart"/>
      <w:r w:rsidR="00F57A13">
        <w:t>Toolchain</w:t>
      </w:r>
      <w:proofErr w:type="spellEnd"/>
      <w:r w:rsidR="00F57A13">
        <w:t xml:space="preserve"> von </w:t>
      </w:r>
      <w:proofErr w:type="spellStart"/>
      <w:r w:rsidR="00F57A13">
        <w:t>EasyEDA</w:t>
      </w:r>
      <w:proofErr w:type="spellEnd"/>
      <w:r w:rsidR="00F57A13">
        <w:t xml:space="preserve"> war. </w:t>
      </w:r>
      <w:r w:rsidR="00F57A13">
        <w:br/>
        <w:t>Auf der neuen Platine werden nur noch der ESP8266, der MH-Z19B und die drei Wire-</w:t>
      </w:r>
      <w:proofErr w:type="spellStart"/>
      <w:r w:rsidR="00F57A13">
        <w:t>To</w:t>
      </w:r>
      <w:proofErr w:type="spellEnd"/>
      <w:r w:rsidR="00F57A13">
        <w:t xml:space="preserve">-Board Sockel direkt verlötet. Der DHT22, der </w:t>
      </w:r>
      <w:proofErr w:type="spellStart"/>
      <w:r w:rsidR="00F57A13">
        <w:t>NeoPixel</w:t>
      </w:r>
      <w:proofErr w:type="spellEnd"/>
      <w:r w:rsidR="001E630A">
        <w:t xml:space="preserve">-LED-Streifen und weitere I²C Geräte oder Komponenten können einfach an- oder abgesteckt werden, was die Arbeit an den Stationen zu Montage-, Demontage- oder auch Wartungszwecken vereinfacht. </w:t>
      </w:r>
      <w:r w:rsidR="001E630A">
        <w:br/>
        <w:t>Eine potenzielle Fehlerquelle der alten Version war zum Beispiel die Anbringung des LED-Streifens. Dieser war über kurze Verbindungskabel in der Nähe des Micro-USB-Ports direkt auf drei nach unten verlaufenden Leiterbahnen auf der Rückseite der Platine aufgelötet. Ungenaues Arbeiten oder verschleiß der Kabel bzw. Lötstellen konnte den Stromkreis unterbrechen oder im schlimmsten fall Kurzschließen.</w:t>
      </w:r>
      <w:r w:rsidR="001E630A">
        <w:br/>
      </w:r>
      <w:r w:rsidR="009966B0">
        <w:t xml:space="preserve">Bei der Handhabung der alten Stationen konnte der LED-Streifen ebenfalls ein Hindernis darstellen, da er fest mit der Platine verlötet und mit dem Gehäusedeckel verklebt war. </w:t>
      </w:r>
    </w:p>
    <w:p w14:paraId="09675B6C" w14:textId="77777777" w:rsidR="003065ED" w:rsidRPr="00982BE8" w:rsidRDefault="003065ED" w:rsidP="00982B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73B28" w14:paraId="1F0A8789" w14:textId="77777777" w:rsidTr="00573B28">
        <w:trPr>
          <w:trHeight w:val="1087"/>
        </w:trPr>
        <w:tc>
          <w:tcPr>
            <w:tcW w:w="4531" w:type="dxa"/>
          </w:tcPr>
          <w:p w14:paraId="51486812" w14:textId="77777777" w:rsidR="00573B28" w:rsidRDefault="00573B28" w:rsidP="00573B28">
            <w:pPr>
              <w:keepNext/>
              <w:jc w:val="center"/>
            </w:pPr>
            <w:r>
              <w:rPr>
                <w:noProof/>
              </w:rPr>
              <w:drawing>
                <wp:inline distT="0" distB="0" distL="0" distR="0" wp14:anchorId="5B6E1990" wp14:editId="52693787">
                  <wp:extent cx="1684800" cy="46800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4800" cy="4680000"/>
                          </a:xfrm>
                          <a:prstGeom prst="rect">
                            <a:avLst/>
                          </a:prstGeom>
                          <a:noFill/>
                          <a:ln>
                            <a:noFill/>
                          </a:ln>
                        </pic:spPr>
                      </pic:pic>
                    </a:graphicData>
                  </a:graphic>
                </wp:inline>
              </w:drawing>
            </w:r>
          </w:p>
          <w:p w14:paraId="1C6D1487" w14:textId="24FDABF9" w:rsidR="00573B28" w:rsidRPr="00573B28" w:rsidRDefault="00573B28" w:rsidP="00573B28">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Rev 1.x Platine</w:t>
            </w:r>
          </w:p>
        </w:tc>
        <w:tc>
          <w:tcPr>
            <w:tcW w:w="4531" w:type="dxa"/>
          </w:tcPr>
          <w:p w14:paraId="7F203626" w14:textId="77777777" w:rsidR="00573B28" w:rsidRDefault="00573B28" w:rsidP="00573B28">
            <w:pPr>
              <w:keepNext/>
              <w:jc w:val="center"/>
            </w:pPr>
            <w:r>
              <w:rPr>
                <w:noProof/>
              </w:rPr>
              <w:drawing>
                <wp:inline distT="0" distB="0" distL="0" distR="0" wp14:anchorId="01FEB68E" wp14:editId="2984173A">
                  <wp:extent cx="1713600" cy="4680000"/>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3600" cy="4680000"/>
                          </a:xfrm>
                          <a:prstGeom prst="rect">
                            <a:avLst/>
                          </a:prstGeom>
                          <a:noFill/>
                          <a:ln>
                            <a:noFill/>
                          </a:ln>
                        </pic:spPr>
                      </pic:pic>
                    </a:graphicData>
                  </a:graphic>
                </wp:inline>
              </w:drawing>
            </w:r>
          </w:p>
          <w:p w14:paraId="1FB933F2" w14:textId="22FFA491" w:rsidR="00573B28" w:rsidRDefault="00573B28" w:rsidP="00573B28">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Rev 2.x Platine</w:t>
            </w:r>
          </w:p>
        </w:tc>
      </w:tr>
    </w:tbl>
    <w:p w14:paraId="33CBCF55" w14:textId="337EA8A3" w:rsidR="007462A0" w:rsidRDefault="007462A0" w:rsidP="00EB5312"/>
    <w:p w14:paraId="1D1831FC" w14:textId="2ED618FB" w:rsidR="00EB5312" w:rsidRDefault="009966B0" w:rsidP="00EB5312">
      <w:r>
        <w:lastRenderedPageBreak/>
        <w:t xml:space="preserve">Bei unvorsichtiger Handhabung konnte es leicht zu Beschädigungen an den Kabeln, Lötstellen oder zum Ablösen des LED-Streifens vom Gehäusedeckel kommen. </w:t>
      </w:r>
      <w:r>
        <w:br/>
        <w:t xml:space="preserve">Die alte Platine hatte theoretisch zwar ebenfalls eine Möglichkeit den LED-Streifen an- und abzustecken in Form eines male </w:t>
      </w:r>
      <w:proofErr w:type="spellStart"/>
      <w:r>
        <w:t>pin</w:t>
      </w:r>
      <w:proofErr w:type="spellEnd"/>
      <w:r>
        <w:t xml:space="preserve"> </w:t>
      </w:r>
      <w:proofErr w:type="spellStart"/>
      <w:r>
        <w:t>headers</w:t>
      </w:r>
      <w:proofErr w:type="spellEnd"/>
      <w:r w:rsidR="003F0963">
        <w:t xml:space="preserve">, aber in der Praxis verlangte das Anschließen Fingerspitzengefühl, das Wissen welches Kabel mit welchem Pin verbunden werden muss und die Hoffnung, dass sich die Kabel nicht von selbst durch die äußert geringe Reibung zum </w:t>
      </w:r>
      <w:proofErr w:type="spellStart"/>
      <w:r w:rsidR="003F0963">
        <w:t>header</w:t>
      </w:r>
      <w:proofErr w:type="spellEnd"/>
      <w:r w:rsidR="003F0963">
        <w:t xml:space="preserve"> </w:t>
      </w:r>
      <w:proofErr w:type="spellStart"/>
      <w:r w:rsidR="003F0963">
        <w:t>pin</w:t>
      </w:r>
      <w:proofErr w:type="spellEnd"/>
      <w:r w:rsidR="003F0963">
        <w:t xml:space="preserve"> lösen</w:t>
      </w:r>
      <w:r w:rsidR="008F3C8C">
        <w:t>;</w:t>
      </w:r>
      <w:r w:rsidR="003F0963">
        <w:t xml:space="preserve"> die Buchsen und Stecker der neuen Platine lassen</w:t>
      </w:r>
      <w:r w:rsidR="008F3C8C">
        <w:t>, sofern nicht zum B</w:t>
      </w:r>
      <w:r w:rsidR="004F4CF1">
        <w:t>eis</w:t>
      </w:r>
      <w:r w:rsidR="008F3C8C">
        <w:t xml:space="preserve">piel der DHT22 an die baugleiche I²C-Schnittstelle angesteckt wird, </w:t>
      </w:r>
      <w:r w:rsidR="004F4CF1">
        <w:t xml:space="preserve">keine </w:t>
      </w:r>
      <w:proofErr w:type="spellStart"/>
      <w:r w:rsidR="004F4CF1">
        <w:t>Verpolung</w:t>
      </w:r>
      <w:proofErr w:type="spellEnd"/>
      <w:r w:rsidR="004F4CF1">
        <w:t xml:space="preserve"> oder ein unbeabsichtigtes herausfallen des Steckers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73DF9" w14:paraId="12E2D2D6" w14:textId="77777777" w:rsidTr="00254F8A">
        <w:trPr>
          <w:trHeight w:val="2268"/>
        </w:trPr>
        <w:tc>
          <w:tcPr>
            <w:tcW w:w="4531" w:type="dxa"/>
            <w:vAlign w:val="center"/>
          </w:tcPr>
          <w:p w14:paraId="512C5C31" w14:textId="2128016F" w:rsidR="00773DF9" w:rsidRDefault="00773DF9" w:rsidP="00254F8A">
            <w:pPr>
              <w:jc w:val="center"/>
            </w:pPr>
            <w:r>
              <w:rPr>
                <w:noProof/>
              </w:rPr>
              <w:drawing>
                <wp:inline distT="0" distB="0" distL="0" distR="0" wp14:anchorId="30E2492D" wp14:editId="623F81A8">
                  <wp:extent cx="2023200" cy="12492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200" cy="1249200"/>
                          </a:xfrm>
                          <a:prstGeom prst="rect">
                            <a:avLst/>
                          </a:prstGeom>
                          <a:noFill/>
                          <a:ln>
                            <a:noFill/>
                          </a:ln>
                        </pic:spPr>
                      </pic:pic>
                    </a:graphicData>
                  </a:graphic>
                </wp:inline>
              </w:drawing>
            </w:r>
          </w:p>
        </w:tc>
        <w:tc>
          <w:tcPr>
            <w:tcW w:w="4531" w:type="dxa"/>
            <w:vAlign w:val="center"/>
          </w:tcPr>
          <w:p w14:paraId="7E9A64CA" w14:textId="46D58E50" w:rsidR="00652DD2" w:rsidRPr="00652DD2" w:rsidRDefault="00254F8A" w:rsidP="00254F8A">
            <w:pPr>
              <w:rPr>
                <w:b/>
                <w:bCs/>
              </w:rPr>
            </w:pPr>
            <w:r>
              <w:rPr>
                <w:b/>
                <w:bCs/>
              </w:rPr>
              <w:t>Anschluss für I²C-Bus und V</w:t>
            </w:r>
            <w:r w:rsidRPr="00254F8A">
              <w:rPr>
                <w:b/>
                <w:bCs/>
                <w:vertAlign w:val="subscript"/>
              </w:rPr>
              <w:t>U</w:t>
            </w:r>
          </w:p>
          <w:p w14:paraId="622943A3" w14:textId="77777777" w:rsidR="00652DD2" w:rsidRDefault="00652DD2" w:rsidP="00254F8A">
            <w:pPr>
              <w:pStyle w:val="Listenabsatz"/>
            </w:pPr>
          </w:p>
          <w:p w14:paraId="3298608F" w14:textId="041985A8" w:rsidR="00773DF9" w:rsidRDefault="00773DF9" w:rsidP="00254F8A">
            <w:pPr>
              <w:pStyle w:val="Listenabsatz"/>
              <w:numPr>
                <w:ilvl w:val="0"/>
                <w:numId w:val="8"/>
              </w:numPr>
            </w:pPr>
            <w:r>
              <w:t>GND</w:t>
            </w:r>
          </w:p>
          <w:p w14:paraId="725BB9A6" w14:textId="77777777" w:rsidR="00773DF9" w:rsidRDefault="00773DF9" w:rsidP="00254F8A">
            <w:pPr>
              <w:pStyle w:val="Listenabsatz"/>
              <w:numPr>
                <w:ilvl w:val="0"/>
                <w:numId w:val="8"/>
              </w:numPr>
            </w:pPr>
            <w:r>
              <w:t>SCL</w:t>
            </w:r>
          </w:p>
          <w:p w14:paraId="44A1374E" w14:textId="77777777" w:rsidR="00773DF9" w:rsidRDefault="00773DF9" w:rsidP="00254F8A">
            <w:pPr>
              <w:pStyle w:val="Listenabsatz"/>
              <w:numPr>
                <w:ilvl w:val="0"/>
                <w:numId w:val="8"/>
              </w:numPr>
            </w:pPr>
            <w:r>
              <w:t>SDA</w:t>
            </w:r>
          </w:p>
          <w:p w14:paraId="3EDA8AFD" w14:textId="57769297" w:rsidR="00773DF9" w:rsidRDefault="00533C29" w:rsidP="00254F8A">
            <w:pPr>
              <w:pStyle w:val="Listenabsatz"/>
              <w:numPr>
                <w:ilvl w:val="0"/>
                <w:numId w:val="8"/>
              </w:numPr>
            </w:pPr>
            <w:r>
              <w:t>V</w:t>
            </w:r>
            <w:r w:rsidRPr="00533C29">
              <w:rPr>
                <w:vertAlign w:val="subscript"/>
              </w:rPr>
              <w:t>U</w:t>
            </w:r>
            <w:r w:rsidR="001363A2">
              <w:rPr>
                <w:vertAlign w:val="subscript"/>
              </w:rPr>
              <w:t>*</w:t>
            </w:r>
          </w:p>
          <w:p w14:paraId="32F39D4D" w14:textId="19A06EF4" w:rsidR="00652DD2" w:rsidRDefault="00652DD2" w:rsidP="00254F8A"/>
          <w:p w14:paraId="2DD9AD87" w14:textId="5A5454E6" w:rsidR="00773DF9" w:rsidRPr="00773DF9" w:rsidRDefault="00773DF9" w:rsidP="00254F8A">
            <w:pPr>
              <w:rPr>
                <w:i/>
                <w:iCs/>
              </w:rPr>
            </w:pPr>
          </w:p>
        </w:tc>
      </w:tr>
      <w:tr w:rsidR="00773DF9" w14:paraId="011D57D2" w14:textId="77777777" w:rsidTr="00254F8A">
        <w:trPr>
          <w:trHeight w:val="3402"/>
        </w:trPr>
        <w:tc>
          <w:tcPr>
            <w:tcW w:w="4531" w:type="dxa"/>
            <w:vAlign w:val="center"/>
          </w:tcPr>
          <w:p w14:paraId="22BF1776" w14:textId="2C86751C" w:rsidR="00773DF9" w:rsidRDefault="00773DF9" w:rsidP="00254F8A">
            <w:pPr>
              <w:jc w:val="center"/>
            </w:pPr>
            <w:r>
              <w:rPr>
                <w:noProof/>
              </w:rPr>
              <w:drawing>
                <wp:inline distT="0" distB="0" distL="0" distR="0" wp14:anchorId="28E3FF21" wp14:editId="395E0105">
                  <wp:extent cx="1447200" cy="185400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1854000"/>
                          </a:xfrm>
                          <a:prstGeom prst="rect">
                            <a:avLst/>
                          </a:prstGeom>
                        </pic:spPr>
                      </pic:pic>
                    </a:graphicData>
                  </a:graphic>
                </wp:inline>
              </w:drawing>
            </w:r>
          </w:p>
        </w:tc>
        <w:tc>
          <w:tcPr>
            <w:tcW w:w="4531" w:type="dxa"/>
            <w:vAlign w:val="center"/>
          </w:tcPr>
          <w:p w14:paraId="5EB36E01" w14:textId="1016CA8B" w:rsidR="00533C29" w:rsidRPr="00533C29" w:rsidRDefault="00254F8A" w:rsidP="00254F8A">
            <w:pPr>
              <w:rPr>
                <w:b/>
              </w:rPr>
            </w:pPr>
            <w:r>
              <w:rPr>
                <w:b/>
              </w:rPr>
              <w:t xml:space="preserve">Anschluss für </w:t>
            </w:r>
            <w:proofErr w:type="spellStart"/>
            <w:r>
              <w:rPr>
                <w:b/>
              </w:rPr>
              <w:t>NeoPixel</w:t>
            </w:r>
            <w:proofErr w:type="spellEnd"/>
            <w:r>
              <w:rPr>
                <w:b/>
              </w:rPr>
              <w:t xml:space="preserve"> </w:t>
            </w:r>
          </w:p>
          <w:p w14:paraId="46FB1FFA" w14:textId="383B9678" w:rsidR="00533C29" w:rsidRDefault="00533C29" w:rsidP="00254F8A">
            <w:pPr>
              <w:ind w:left="360"/>
            </w:pPr>
          </w:p>
          <w:p w14:paraId="03872983" w14:textId="6780E8F9" w:rsidR="00773DF9" w:rsidRDefault="00533C29" w:rsidP="00254F8A">
            <w:pPr>
              <w:pStyle w:val="Listenabsatz"/>
              <w:numPr>
                <w:ilvl w:val="0"/>
                <w:numId w:val="10"/>
              </w:numPr>
            </w:pPr>
            <w:r>
              <w:t>V</w:t>
            </w:r>
            <w:r w:rsidRPr="00533C29">
              <w:rPr>
                <w:vertAlign w:val="subscript"/>
              </w:rPr>
              <w:t>U</w:t>
            </w:r>
            <w:r w:rsidR="001363A2">
              <w:t>*</w:t>
            </w:r>
          </w:p>
          <w:p w14:paraId="5F587255" w14:textId="77777777" w:rsidR="00773DF9" w:rsidRDefault="00773DF9" w:rsidP="00254F8A">
            <w:pPr>
              <w:pStyle w:val="Listenabsatz"/>
              <w:numPr>
                <w:ilvl w:val="0"/>
                <w:numId w:val="10"/>
              </w:numPr>
            </w:pPr>
            <w:r>
              <w:t>Data</w:t>
            </w:r>
          </w:p>
          <w:p w14:paraId="7F6ABE1B" w14:textId="77777777" w:rsidR="00773DF9" w:rsidRDefault="00773DF9" w:rsidP="00254F8A">
            <w:pPr>
              <w:pStyle w:val="Listenabsatz"/>
              <w:numPr>
                <w:ilvl w:val="0"/>
                <w:numId w:val="10"/>
              </w:numPr>
            </w:pPr>
            <w:r>
              <w:t>GND</w:t>
            </w:r>
          </w:p>
          <w:p w14:paraId="6F1489E0" w14:textId="77777777" w:rsidR="00533C29" w:rsidRDefault="00533C29" w:rsidP="00254F8A"/>
          <w:p w14:paraId="17F3DACB" w14:textId="666295AA" w:rsidR="00533C29" w:rsidRDefault="00533C29" w:rsidP="00254F8A"/>
        </w:tc>
      </w:tr>
      <w:tr w:rsidR="00773DF9" w14:paraId="036AF706" w14:textId="77777777" w:rsidTr="00254F8A">
        <w:trPr>
          <w:trHeight w:val="2268"/>
        </w:trPr>
        <w:tc>
          <w:tcPr>
            <w:tcW w:w="4531" w:type="dxa"/>
            <w:vAlign w:val="center"/>
          </w:tcPr>
          <w:p w14:paraId="5DBEBDFF" w14:textId="3D4772F0" w:rsidR="00773DF9" w:rsidRDefault="00773DF9" w:rsidP="00254F8A">
            <w:pPr>
              <w:jc w:val="center"/>
            </w:pPr>
            <w:r>
              <w:rPr>
                <w:noProof/>
              </w:rPr>
              <w:drawing>
                <wp:inline distT="0" distB="0" distL="0" distR="0" wp14:anchorId="19B00B0B" wp14:editId="6659E160">
                  <wp:extent cx="1926000" cy="1249200"/>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6000" cy="1249200"/>
                          </a:xfrm>
                          <a:prstGeom prst="rect">
                            <a:avLst/>
                          </a:prstGeom>
                        </pic:spPr>
                      </pic:pic>
                    </a:graphicData>
                  </a:graphic>
                </wp:inline>
              </w:drawing>
            </w:r>
          </w:p>
        </w:tc>
        <w:tc>
          <w:tcPr>
            <w:tcW w:w="4531" w:type="dxa"/>
            <w:vAlign w:val="center"/>
          </w:tcPr>
          <w:p w14:paraId="10FF56CC" w14:textId="59C9BBB0" w:rsidR="00533C29" w:rsidRPr="00533C29" w:rsidRDefault="001363A2" w:rsidP="00254F8A">
            <w:pPr>
              <w:rPr>
                <w:b/>
              </w:rPr>
            </w:pPr>
            <w:r>
              <w:rPr>
                <w:b/>
              </w:rPr>
              <w:t>Anschluss für DHT22</w:t>
            </w:r>
          </w:p>
          <w:p w14:paraId="6A7C69E3" w14:textId="77777777" w:rsidR="00533C29" w:rsidRDefault="00533C29" w:rsidP="00254F8A">
            <w:pPr>
              <w:pStyle w:val="Listenabsatz"/>
            </w:pPr>
          </w:p>
          <w:p w14:paraId="6122A73F" w14:textId="5B7D0DA2" w:rsidR="00773DF9" w:rsidRDefault="00533C29" w:rsidP="00254F8A">
            <w:pPr>
              <w:pStyle w:val="Listenabsatz"/>
              <w:numPr>
                <w:ilvl w:val="0"/>
                <w:numId w:val="11"/>
              </w:numPr>
            </w:pPr>
            <w:r>
              <w:t>V</w:t>
            </w:r>
            <w:r w:rsidRPr="00533C29">
              <w:rPr>
                <w:vertAlign w:val="subscript"/>
              </w:rPr>
              <w:t>U</w:t>
            </w:r>
            <w:r w:rsidR="001363A2">
              <w:t>*</w:t>
            </w:r>
          </w:p>
          <w:p w14:paraId="6FAF8112" w14:textId="77777777" w:rsidR="00773DF9" w:rsidRDefault="00773DF9" w:rsidP="00254F8A">
            <w:pPr>
              <w:pStyle w:val="Listenabsatz"/>
              <w:numPr>
                <w:ilvl w:val="0"/>
                <w:numId w:val="11"/>
              </w:numPr>
            </w:pPr>
            <w:r>
              <w:t>Data</w:t>
            </w:r>
          </w:p>
          <w:p w14:paraId="5A3E5C48" w14:textId="19ACCD69" w:rsidR="00773DF9" w:rsidRDefault="00773DF9" w:rsidP="00254F8A">
            <w:pPr>
              <w:pStyle w:val="Listenabsatz"/>
              <w:numPr>
                <w:ilvl w:val="0"/>
                <w:numId w:val="11"/>
              </w:numPr>
            </w:pPr>
            <w:r>
              <w:t>NC</w:t>
            </w:r>
          </w:p>
          <w:p w14:paraId="5FF60289" w14:textId="77777777" w:rsidR="00773DF9" w:rsidRDefault="00773DF9" w:rsidP="00254F8A">
            <w:pPr>
              <w:pStyle w:val="Listenabsatz"/>
              <w:numPr>
                <w:ilvl w:val="0"/>
                <w:numId w:val="11"/>
              </w:numPr>
            </w:pPr>
            <w:r>
              <w:t>GND</w:t>
            </w:r>
          </w:p>
          <w:p w14:paraId="0F243A2B" w14:textId="77777777" w:rsidR="00773DF9" w:rsidRDefault="00773DF9" w:rsidP="00254F8A"/>
          <w:p w14:paraId="798BCE01" w14:textId="1980747E" w:rsidR="00773DF9" w:rsidRPr="00773DF9" w:rsidRDefault="00773DF9" w:rsidP="00254F8A">
            <w:pPr>
              <w:rPr>
                <w:i/>
                <w:iCs/>
              </w:rPr>
            </w:pPr>
          </w:p>
        </w:tc>
      </w:tr>
    </w:tbl>
    <w:p w14:paraId="237892DA" w14:textId="63A68212" w:rsidR="00254F8A" w:rsidRDefault="00254F8A" w:rsidP="00EB5312"/>
    <w:p w14:paraId="05D8D452" w14:textId="77777777" w:rsidR="00254F8A" w:rsidRDefault="00254F8A" w:rsidP="00EB5312"/>
    <w:p w14:paraId="684ECAC8" w14:textId="41CA2936" w:rsidR="00254F8A" w:rsidRDefault="001363A2" w:rsidP="001363A2">
      <w:pPr>
        <w:rPr>
          <w:i/>
          <w:iCs/>
        </w:rPr>
      </w:pPr>
      <w:r>
        <w:rPr>
          <w:i/>
          <w:iCs/>
        </w:rPr>
        <w:t>* Bemerkung: Alle V</w:t>
      </w:r>
      <w:r w:rsidRPr="001363A2">
        <w:rPr>
          <w:i/>
          <w:iCs/>
          <w:vertAlign w:val="subscript"/>
        </w:rPr>
        <w:t>U</w:t>
      </w:r>
      <w:r>
        <w:rPr>
          <w:i/>
          <w:iCs/>
        </w:rPr>
        <w:t xml:space="preserve">-Pins sind direkt mit der Micro-USB Buchse </w:t>
      </w:r>
      <w:r w:rsidR="00962702">
        <w:rPr>
          <w:i/>
          <w:iCs/>
        </w:rPr>
        <w:t xml:space="preserve">des ESP8266 </w:t>
      </w:r>
      <w:r>
        <w:rPr>
          <w:i/>
          <w:iCs/>
        </w:rPr>
        <w:t>verbunden, die anliegende Spannung ist vom Verwendeten Netzteil</w:t>
      </w:r>
      <w:r w:rsidR="00962702">
        <w:rPr>
          <w:i/>
          <w:iCs/>
        </w:rPr>
        <w:t xml:space="preserve"> und dessen Auslastung</w:t>
      </w:r>
      <w:r>
        <w:rPr>
          <w:i/>
          <w:iCs/>
        </w:rPr>
        <w:t xml:space="preserve"> abhängig.</w:t>
      </w:r>
    </w:p>
    <w:p w14:paraId="039BC5AD" w14:textId="77777777" w:rsidR="00254F8A" w:rsidRDefault="00254F8A">
      <w:pPr>
        <w:rPr>
          <w:i/>
          <w:iCs/>
        </w:rPr>
      </w:pPr>
      <w:r>
        <w:rPr>
          <w:i/>
          <w:iCs/>
        </w:rPr>
        <w:br w:type="page"/>
      </w:r>
    </w:p>
    <w:p w14:paraId="7E05DBB2" w14:textId="77777777" w:rsidR="001363A2" w:rsidRDefault="001363A2" w:rsidP="001363A2">
      <w:pPr>
        <w:rPr>
          <w:i/>
          <w:iCs/>
        </w:rPr>
      </w:pPr>
    </w:p>
    <w:p w14:paraId="07A1B8E9" w14:textId="77777777" w:rsidR="00254F8A" w:rsidRPr="001363A2" w:rsidRDefault="00254F8A" w:rsidP="001363A2">
      <w:pPr>
        <w:rPr>
          <w:i/>
          <w:iCs/>
        </w:rPr>
      </w:pPr>
    </w:p>
    <w:sectPr w:rsidR="00254F8A" w:rsidRPr="001363A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111B" w14:textId="77777777" w:rsidR="008564CC" w:rsidRDefault="008564CC" w:rsidP="005D38D3">
      <w:pPr>
        <w:spacing w:after="0" w:line="240" w:lineRule="auto"/>
      </w:pPr>
      <w:r>
        <w:separator/>
      </w:r>
    </w:p>
  </w:endnote>
  <w:endnote w:type="continuationSeparator" w:id="0">
    <w:p w14:paraId="09E04891" w14:textId="77777777" w:rsidR="008564CC" w:rsidRDefault="008564CC" w:rsidP="005D3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EinfacheTabelle5"/>
      <w:tblW w:w="9071" w:type="dxa"/>
      <w:tblLook w:val="04A0" w:firstRow="1" w:lastRow="0" w:firstColumn="1" w:lastColumn="0" w:noHBand="0" w:noVBand="1"/>
    </w:tblPr>
    <w:tblGrid>
      <w:gridCol w:w="2268"/>
      <w:gridCol w:w="4535"/>
      <w:gridCol w:w="2268"/>
    </w:tblGrid>
    <w:tr w:rsidR="005D38D3" w14:paraId="5F85E33C" w14:textId="77777777" w:rsidTr="002C163F">
      <w:trPr>
        <w:cnfStyle w:val="100000000000" w:firstRow="1" w:lastRow="0" w:firstColumn="0" w:lastColumn="0" w:oddVBand="0" w:evenVBand="0" w:oddHBand="0" w:evenHBand="0" w:firstRowFirstColumn="0" w:firstRowLastColumn="0" w:lastRowFirstColumn="0" w:lastRowLastColumn="0"/>
        <w:trHeight w:val="129"/>
      </w:trPr>
      <w:tc>
        <w:tcPr>
          <w:cnfStyle w:val="001000000100" w:firstRow="0" w:lastRow="0" w:firstColumn="1" w:lastColumn="0" w:oddVBand="0" w:evenVBand="0" w:oddHBand="0" w:evenHBand="0" w:firstRowFirstColumn="1" w:firstRowLastColumn="0" w:lastRowFirstColumn="0" w:lastRowLastColumn="0"/>
          <w:tcW w:w="2268" w:type="dxa"/>
        </w:tcPr>
        <w:p w14:paraId="1421D2AA" w14:textId="0211ECE0" w:rsidR="005D38D3" w:rsidRDefault="005D38D3" w:rsidP="005D38D3">
          <w:pPr>
            <w:pStyle w:val="Fuzeile"/>
            <w:jc w:val="left"/>
          </w:pPr>
          <w:r>
            <w:t>V 0.</w:t>
          </w:r>
          <w:r w:rsidR="006638F7">
            <w:t>3</w:t>
          </w:r>
        </w:p>
      </w:tc>
      <w:tc>
        <w:tcPr>
          <w:tcW w:w="4535" w:type="dxa"/>
        </w:tcPr>
        <w:p w14:paraId="709B8372" w14:textId="0BD1D9F4" w:rsidR="005D38D3" w:rsidRDefault="00B627B6" w:rsidP="00B627B6">
          <w:pPr>
            <w:pStyle w:val="Fuzeile"/>
            <w:jc w:val="center"/>
            <w:cnfStyle w:val="100000000000" w:firstRow="1" w:lastRow="0" w:firstColumn="0" w:lastColumn="0" w:oddVBand="0" w:evenVBand="0" w:oddHBand="0" w:evenHBand="0" w:firstRowFirstColumn="0" w:firstRowLastColumn="0" w:lastRowFirstColumn="0" w:lastRowLastColumn="0"/>
          </w:pPr>
          <w:r>
            <w:t>Ingram Micro Services GmbH</w:t>
          </w:r>
        </w:p>
      </w:tc>
      <w:tc>
        <w:tcPr>
          <w:tcW w:w="2268" w:type="dxa"/>
        </w:tcPr>
        <w:p w14:paraId="190E9564" w14:textId="53E38AAE" w:rsidR="005D38D3" w:rsidRDefault="005D38D3" w:rsidP="005D38D3">
          <w:pPr>
            <w:pStyle w:val="Fuzeile"/>
            <w:jc w:val="right"/>
            <w:cnfStyle w:val="100000000000" w:firstRow="1" w:lastRow="0" w:firstColumn="0" w:lastColumn="0" w:oddVBand="0" w:evenVBand="0" w:oddHBand="0" w:evenHBand="0" w:firstRowFirstColumn="0" w:firstRowLastColumn="0" w:lastRowFirstColumn="0" w:lastRowLastColumn="0"/>
          </w:pPr>
          <w:r>
            <w:rPr>
              <w:b/>
              <w:bCs/>
            </w:rPr>
            <w:fldChar w:fldCharType="begin"/>
          </w:r>
          <w:r>
            <w:rPr>
              <w:b/>
              <w:bCs/>
            </w:rPr>
            <w:instrText>PAGE  \* Arabic  \* MERGEFORMAT</w:instrText>
          </w:r>
          <w:r>
            <w:rPr>
              <w:b/>
              <w:bCs/>
            </w:rPr>
            <w:fldChar w:fldCharType="separate"/>
          </w:r>
          <w:r>
            <w:rPr>
              <w:b/>
              <w:bCs/>
            </w:rPr>
            <w:t>1</w:t>
          </w:r>
          <w:r>
            <w:rPr>
              <w:b/>
              <w:bCs/>
            </w:rPr>
            <w:fldChar w:fldCharType="end"/>
          </w:r>
          <w:r>
            <w:t xml:space="preserve"> / </w:t>
          </w:r>
          <w:r>
            <w:rPr>
              <w:b/>
              <w:bCs/>
            </w:rPr>
            <w:fldChar w:fldCharType="begin"/>
          </w:r>
          <w:r>
            <w:rPr>
              <w:b/>
              <w:bCs/>
            </w:rPr>
            <w:instrText>NUMPAGES  \* Arabic  \* MERGEFORMAT</w:instrText>
          </w:r>
          <w:r>
            <w:rPr>
              <w:b/>
              <w:bCs/>
            </w:rPr>
            <w:fldChar w:fldCharType="separate"/>
          </w:r>
          <w:r>
            <w:rPr>
              <w:b/>
              <w:bCs/>
            </w:rPr>
            <w:t>2</w:t>
          </w:r>
          <w:r>
            <w:rPr>
              <w:b/>
              <w:bCs/>
            </w:rPr>
            <w:fldChar w:fldCharType="end"/>
          </w:r>
        </w:p>
      </w:tc>
    </w:tr>
  </w:tbl>
  <w:p w14:paraId="2018BDF1" w14:textId="77777777" w:rsidR="005D38D3" w:rsidRDefault="005D38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7E86" w14:textId="77777777" w:rsidR="008564CC" w:rsidRDefault="008564CC" w:rsidP="005D38D3">
      <w:pPr>
        <w:spacing w:after="0" w:line="240" w:lineRule="auto"/>
      </w:pPr>
      <w:r>
        <w:separator/>
      </w:r>
    </w:p>
  </w:footnote>
  <w:footnote w:type="continuationSeparator" w:id="0">
    <w:p w14:paraId="5880F560" w14:textId="77777777" w:rsidR="008564CC" w:rsidRDefault="008564CC" w:rsidP="005D3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EinfacheTabelle5"/>
      <w:tblW w:w="9071" w:type="dxa"/>
      <w:tblLook w:val="04A0" w:firstRow="1" w:lastRow="0" w:firstColumn="1" w:lastColumn="0" w:noHBand="0" w:noVBand="1"/>
    </w:tblPr>
    <w:tblGrid>
      <w:gridCol w:w="2268"/>
      <w:gridCol w:w="4535"/>
      <w:gridCol w:w="2268"/>
    </w:tblGrid>
    <w:tr w:rsidR="00973B86" w14:paraId="31CD7FCB" w14:textId="77777777" w:rsidTr="00973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60790E5" w14:textId="77777777" w:rsidR="00973B86" w:rsidRDefault="00973B86">
          <w:pPr>
            <w:pStyle w:val="Kopfzeile"/>
          </w:pPr>
        </w:p>
      </w:tc>
      <w:tc>
        <w:tcPr>
          <w:tcW w:w="4535" w:type="dxa"/>
        </w:tcPr>
        <w:p w14:paraId="1B4E8842" w14:textId="4C516848" w:rsidR="00973B86" w:rsidRDefault="00973B86" w:rsidP="00973B86">
          <w:pPr>
            <w:pStyle w:val="Kopfzeile"/>
            <w:jc w:val="center"/>
            <w:cnfStyle w:val="100000000000" w:firstRow="1" w:lastRow="0" w:firstColumn="0" w:lastColumn="0" w:oddVBand="0" w:evenVBand="0" w:oddHBand="0" w:evenHBand="0" w:firstRowFirstColumn="0" w:firstRowLastColumn="0" w:lastRowFirstColumn="0" w:lastRowLastColumn="0"/>
          </w:pPr>
          <w:r>
            <w:t>Air Quality Measurement Station Rev 2.x</w:t>
          </w:r>
        </w:p>
      </w:tc>
      <w:tc>
        <w:tcPr>
          <w:tcW w:w="2268" w:type="dxa"/>
        </w:tcPr>
        <w:p w14:paraId="2ECE0CCA" w14:textId="77777777" w:rsidR="00973B86" w:rsidRDefault="00973B86">
          <w:pPr>
            <w:pStyle w:val="Kopfzeile"/>
            <w:cnfStyle w:val="100000000000" w:firstRow="1" w:lastRow="0" w:firstColumn="0" w:lastColumn="0" w:oddVBand="0" w:evenVBand="0" w:oddHBand="0" w:evenHBand="0" w:firstRowFirstColumn="0" w:firstRowLastColumn="0" w:lastRowFirstColumn="0" w:lastRowLastColumn="0"/>
          </w:pPr>
        </w:p>
      </w:tc>
    </w:tr>
  </w:tbl>
  <w:p w14:paraId="03E3C626" w14:textId="77777777" w:rsidR="00973B86" w:rsidRDefault="00973B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62E"/>
    <w:multiLevelType w:val="hybridMultilevel"/>
    <w:tmpl w:val="9B7696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37530"/>
    <w:multiLevelType w:val="multilevel"/>
    <w:tmpl w:val="CA0A8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EF7792"/>
    <w:multiLevelType w:val="multilevel"/>
    <w:tmpl w:val="F10AC1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3604D0"/>
    <w:multiLevelType w:val="hybridMultilevel"/>
    <w:tmpl w:val="B3B6EE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F53C98"/>
    <w:multiLevelType w:val="hybridMultilevel"/>
    <w:tmpl w:val="A716AB50"/>
    <w:lvl w:ilvl="0" w:tplc="433EF4DE">
      <w:start w:val="2"/>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087200"/>
    <w:multiLevelType w:val="multilevel"/>
    <w:tmpl w:val="F99691A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C6B41CF"/>
    <w:multiLevelType w:val="hybridMultilevel"/>
    <w:tmpl w:val="A4C0F5B6"/>
    <w:lvl w:ilvl="0" w:tplc="3D7C14F0">
      <w:start w:val="2"/>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B667ED"/>
    <w:multiLevelType w:val="hybridMultilevel"/>
    <w:tmpl w:val="0AA25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1E72D65"/>
    <w:multiLevelType w:val="multilevel"/>
    <w:tmpl w:val="F99691A8"/>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35D39A8"/>
    <w:multiLevelType w:val="hybridMultilevel"/>
    <w:tmpl w:val="35C669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8B47B8"/>
    <w:multiLevelType w:val="hybridMultilevel"/>
    <w:tmpl w:val="5FE8E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1900B7"/>
    <w:multiLevelType w:val="hybridMultilevel"/>
    <w:tmpl w:val="532E68E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BD3504"/>
    <w:multiLevelType w:val="hybridMultilevel"/>
    <w:tmpl w:val="3E049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97110">
    <w:abstractNumId w:val="10"/>
  </w:num>
  <w:num w:numId="2" w16cid:durableId="311444752">
    <w:abstractNumId w:val="1"/>
  </w:num>
  <w:num w:numId="3" w16cid:durableId="1238898837">
    <w:abstractNumId w:val="8"/>
  </w:num>
  <w:num w:numId="4" w16cid:durableId="362289139">
    <w:abstractNumId w:val="7"/>
  </w:num>
  <w:num w:numId="5" w16cid:durableId="949703960">
    <w:abstractNumId w:val="5"/>
  </w:num>
  <w:num w:numId="6" w16cid:durableId="418601440">
    <w:abstractNumId w:val="2"/>
  </w:num>
  <w:num w:numId="7" w16cid:durableId="656422040">
    <w:abstractNumId w:val="11"/>
  </w:num>
  <w:num w:numId="8" w16cid:durableId="164831797">
    <w:abstractNumId w:val="0"/>
  </w:num>
  <w:num w:numId="9" w16cid:durableId="1606494600">
    <w:abstractNumId w:val="12"/>
  </w:num>
  <w:num w:numId="10" w16cid:durableId="897863626">
    <w:abstractNumId w:val="3"/>
  </w:num>
  <w:num w:numId="11" w16cid:durableId="1014839805">
    <w:abstractNumId w:val="9"/>
  </w:num>
  <w:num w:numId="12" w16cid:durableId="47341568">
    <w:abstractNumId w:val="6"/>
  </w:num>
  <w:num w:numId="13" w16cid:durableId="908880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D3"/>
    <w:rsid w:val="00043DD9"/>
    <w:rsid w:val="0006312D"/>
    <w:rsid w:val="000A3D4F"/>
    <w:rsid w:val="000B30C0"/>
    <w:rsid w:val="000D5157"/>
    <w:rsid w:val="001363A2"/>
    <w:rsid w:val="00141A25"/>
    <w:rsid w:val="00147713"/>
    <w:rsid w:val="001737E7"/>
    <w:rsid w:val="00197E62"/>
    <w:rsid w:val="001E630A"/>
    <w:rsid w:val="0020037C"/>
    <w:rsid w:val="0022353F"/>
    <w:rsid w:val="00223C9D"/>
    <w:rsid w:val="00242912"/>
    <w:rsid w:val="00254F8A"/>
    <w:rsid w:val="00257F26"/>
    <w:rsid w:val="00262B99"/>
    <w:rsid w:val="00270A4B"/>
    <w:rsid w:val="002A0E28"/>
    <w:rsid w:val="002A3C2A"/>
    <w:rsid w:val="002C163F"/>
    <w:rsid w:val="002C37FE"/>
    <w:rsid w:val="002C6032"/>
    <w:rsid w:val="002F5843"/>
    <w:rsid w:val="003065ED"/>
    <w:rsid w:val="00333512"/>
    <w:rsid w:val="00356A84"/>
    <w:rsid w:val="003A7838"/>
    <w:rsid w:val="003B7E55"/>
    <w:rsid w:val="003E3E9F"/>
    <w:rsid w:val="003F0963"/>
    <w:rsid w:val="003F6B4A"/>
    <w:rsid w:val="00407C9B"/>
    <w:rsid w:val="0041093F"/>
    <w:rsid w:val="004162D2"/>
    <w:rsid w:val="00496CB5"/>
    <w:rsid w:val="004F4CF1"/>
    <w:rsid w:val="005265B2"/>
    <w:rsid w:val="00533C29"/>
    <w:rsid w:val="0055384C"/>
    <w:rsid w:val="00567126"/>
    <w:rsid w:val="00573B28"/>
    <w:rsid w:val="005A2BC8"/>
    <w:rsid w:val="005D38D3"/>
    <w:rsid w:val="0060347B"/>
    <w:rsid w:val="0061365B"/>
    <w:rsid w:val="0064080B"/>
    <w:rsid w:val="00652DD2"/>
    <w:rsid w:val="006638F7"/>
    <w:rsid w:val="00672CA6"/>
    <w:rsid w:val="00697101"/>
    <w:rsid w:val="006A59AD"/>
    <w:rsid w:val="00721EB6"/>
    <w:rsid w:val="00740FB3"/>
    <w:rsid w:val="007462A0"/>
    <w:rsid w:val="00773DF9"/>
    <w:rsid w:val="0077755E"/>
    <w:rsid w:val="007B0594"/>
    <w:rsid w:val="007C448A"/>
    <w:rsid w:val="0080278E"/>
    <w:rsid w:val="008564CC"/>
    <w:rsid w:val="00874A8D"/>
    <w:rsid w:val="008840F9"/>
    <w:rsid w:val="008D3910"/>
    <w:rsid w:val="008F011E"/>
    <w:rsid w:val="008F3C8C"/>
    <w:rsid w:val="0092752F"/>
    <w:rsid w:val="00941363"/>
    <w:rsid w:val="00962702"/>
    <w:rsid w:val="00973B86"/>
    <w:rsid w:val="00982BE8"/>
    <w:rsid w:val="00992EE1"/>
    <w:rsid w:val="009966B0"/>
    <w:rsid w:val="009D772D"/>
    <w:rsid w:val="00A20167"/>
    <w:rsid w:val="00A538E0"/>
    <w:rsid w:val="00AF7DDB"/>
    <w:rsid w:val="00B160B4"/>
    <w:rsid w:val="00B22012"/>
    <w:rsid w:val="00B358FF"/>
    <w:rsid w:val="00B627B6"/>
    <w:rsid w:val="00BB0EDA"/>
    <w:rsid w:val="00BD2060"/>
    <w:rsid w:val="00C45F8D"/>
    <w:rsid w:val="00C5128B"/>
    <w:rsid w:val="00C75326"/>
    <w:rsid w:val="00CB19E7"/>
    <w:rsid w:val="00CF4D29"/>
    <w:rsid w:val="00CF7C00"/>
    <w:rsid w:val="00D17570"/>
    <w:rsid w:val="00D312CA"/>
    <w:rsid w:val="00D6197C"/>
    <w:rsid w:val="00D76CFC"/>
    <w:rsid w:val="00D91A9B"/>
    <w:rsid w:val="00DB2E3A"/>
    <w:rsid w:val="00DF4408"/>
    <w:rsid w:val="00E8213B"/>
    <w:rsid w:val="00EA5C3A"/>
    <w:rsid w:val="00EB4A89"/>
    <w:rsid w:val="00EB5312"/>
    <w:rsid w:val="00EB613E"/>
    <w:rsid w:val="00ED5586"/>
    <w:rsid w:val="00EE1836"/>
    <w:rsid w:val="00EE7248"/>
    <w:rsid w:val="00F15156"/>
    <w:rsid w:val="00F207F1"/>
    <w:rsid w:val="00F33C9B"/>
    <w:rsid w:val="00F43C95"/>
    <w:rsid w:val="00F57A13"/>
    <w:rsid w:val="00F73C94"/>
    <w:rsid w:val="00F93FD0"/>
    <w:rsid w:val="00FE2B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12416"/>
  <w15:chartTrackingRefBased/>
  <w15:docId w15:val="{C35B94DE-4FE3-443F-8A57-51B1C99A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38D3"/>
  </w:style>
  <w:style w:type="paragraph" w:styleId="berschrift1">
    <w:name w:val="heading 1"/>
    <w:basedOn w:val="Standard"/>
    <w:next w:val="Standard"/>
    <w:link w:val="berschrift1Zchn"/>
    <w:uiPriority w:val="9"/>
    <w:qFormat/>
    <w:rsid w:val="005D38D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D38D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D38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5D38D3"/>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D38D3"/>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D38D3"/>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D38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D38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D38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D38D3"/>
    <w:rPr>
      <w:rFonts w:asciiTheme="majorHAnsi" w:eastAsiaTheme="majorEastAsia" w:hAnsiTheme="majorHAnsi" w:cstheme="majorBidi"/>
      <w:color w:val="2F5496" w:themeColor="accent1" w:themeShade="BF"/>
      <w:sz w:val="28"/>
      <w:szCs w:val="28"/>
    </w:rPr>
  </w:style>
  <w:style w:type="character" w:customStyle="1" w:styleId="berschrift1Zchn">
    <w:name w:val="Überschrift 1 Zchn"/>
    <w:basedOn w:val="Absatz-Standardschriftart"/>
    <w:link w:val="berschrift1"/>
    <w:uiPriority w:val="9"/>
    <w:rsid w:val="005D38D3"/>
    <w:rPr>
      <w:rFonts w:asciiTheme="majorHAnsi" w:eastAsiaTheme="majorEastAsia" w:hAnsiTheme="majorHAnsi" w:cstheme="majorBidi"/>
      <w:color w:val="2F5496" w:themeColor="accent1" w:themeShade="BF"/>
      <w:sz w:val="36"/>
      <w:szCs w:val="36"/>
    </w:rPr>
  </w:style>
  <w:style w:type="character" w:customStyle="1" w:styleId="berschrift3Zchn">
    <w:name w:val="Überschrift 3 Zchn"/>
    <w:basedOn w:val="Absatz-Standardschriftart"/>
    <w:link w:val="berschrift3"/>
    <w:uiPriority w:val="9"/>
    <w:rsid w:val="005D38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5D38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D38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D38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D38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D38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D38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5D38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5D38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5D38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5D38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D38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D38D3"/>
    <w:rPr>
      <w:b/>
      <w:bCs/>
    </w:rPr>
  </w:style>
  <w:style w:type="character" w:styleId="Hervorhebung">
    <w:name w:val="Emphasis"/>
    <w:basedOn w:val="Absatz-Standardschriftart"/>
    <w:uiPriority w:val="20"/>
    <w:qFormat/>
    <w:rsid w:val="005D38D3"/>
    <w:rPr>
      <w:i/>
      <w:iCs/>
    </w:rPr>
  </w:style>
  <w:style w:type="paragraph" w:styleId="KeinLeerraum">
    <w:name w:val="No Spacing"/>
    <w:link w:val="KeinLeerraumZchn"/>
    <w:uiPriority w:val="1"/>
    <w:qFormat/>
    <w:rsid w:val="005D38D3"/>
    <w:pPr>
      <w:spacing w:after="0" w:line="240" w:lineRule="auto"/>
    </w:pPr>
  </w:style>
  <w:style w:type="paragraph" w:styleId="Zitat">
    <w:name w:val="Quote"/>
    <w:basedOn w:val="Standard"/>
    <w:next w:val="Standard"/>
    <w:link w:val="ZitatZchn"/>
    <w:uiPriority w:val="29"/>
    <w:qFormat/>
    <w:rsid w:val="005D38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D38D3"/>
    <w:rPr>
      <w:i/>
      <w:iCs/>
    </w:rPr>
  </w:style>
  <w:style w:type="paragraph" w:styleId="IntensivesZitat">
    <w:name w:val="Intense Quote"/>
    <w:basedOn w:val="Standard"/>
    <w:next w:val="Standard"/>
    <w:link w:val="IntensivesZitatZchn"/>
    <w:uiPriority w:val="30"/>
    <w:qFormat/>
    <w:rsid w:val="005D38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D38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D38D3"/>
    <w:rPr>
      <w:i/>
      <w:iCs/>
      <w:color w:val="595959" w:themeColor="text1" w:themeTint="A6"/>
    </w:rPr>
  </w:style>
  <w:style w:type="character" w:styleId="IntensiveHervorhebung">
    <w:name w:val="Intense Emphasis"/>
    <w:basedOn w:val="Absatz-Standardschriftart"/>
    <w:uiPriority w:val="21"/>
    <w:qFormat/>
    <w:rsid w:val="005D38D3"/>
    <w:rPr>
      <w:b/>
      <w:bCs/>
      <w:i/>
      <w:iCs/>
    </w:rPr>
  </w:style>
  <w:style w:type="character" w:styleId="SchwacherVerweis">
    <w:name w:val="Subtle Reference"/>
    <w:basedOn w:val="Absatz-Standardschriftart"/>
    <w:uiPriority w:val="31"/>
    <w:qFormat/>
    <w:rsid w:val="005D38D3"/>
    <w:rPr>
      <w:smallCaps/>
      <w:color w:val="404040" w:themeColor="text1" w:themeTint="BF"/>
    </w:rPr>
  </w:style>
  <w:style w:type="character" w:styleId="IntensiverVerweis">
    <w:name w:val="Intense Reference"/>
    <w:basedOn w:val="Absatz-Standardschriftart"/>
    <w:uiPriority w:val="32"/>
    <w:qFormat/>
    <w:rsid w:val="005D38D3"/>
    <w:rPr>
      <w:b/>
      <w:bCs/>
      <w:smallCaps/>
      <w:u w:val="single"/>
    </w:rPr>
  </w:style>
  <w:style w:type="character" w:styleId="Buchtitel">
    <w:name w:val="Book Title"/>
    <w:basedOn w:val="Absatz-Standardschriftart"/>
    <w:uiPriority w:val="33"/>
    <w:qFormat/>
    <w:rsid w:val="005D38D3"/>
    <w:rPr>
      <w:b/>
      <w:bCs/>
      <w:smallCaps/>
    </w:rPr>
  </w:style>
  <w:style w:type="paragraph" w:styleId="Inhaltsverzeichnisberschrift">
    <w:name w:val="TOC Heading"/>
    <w:basedOn w:val="berschrift1"/>
    <w:next w:val="Standard"/>
    <w:uiPriority w:val="39"/>
    <w:unhideWhenUsed/>
    <w:qFormat/>
    <w:rsid w:val="005D38D3"/>
    <w:pPr>
      <w:outlineLvl w:val="9"/>
    </w:pPr>
  </w:style>
  <w:style w:type="character" w:customStyle="1" w:styleId="KeinLeerraumZchn">
    <w:name w:val="Kein Leerraum Zchn"/>
    <w:basedOn w:val="Absatz-Standardschriftart"/>
    <w:link w:val="KeinLeerraum"/>
    <w:uiPriority w:val="1"/>
    <w:rsid w:val="005D38D3"/>
  </w:style>
  <w:style w:type="paragraph" w:styleId="Verzeichnis2">
    <w:name w:val="toc 2"/>
    <w:basedOn w:val="Standard"/>
    <w:next w:val="Standard"/>
    <w:autoRedefine/>
    <w:uiPriority w:val="39"/>
    <w:unhideWhenUsed/>
    <w:rsid w:val="005D38D3"/>
    <w:pPr>
      <w:spacing w:after="100"/>
      <w:ind w:left="200"/>
    </w:pPr>
  </w:style>
  <w:style w:type="character" w:styleId="Hyperlink">
    <w:name w:val="Hyperlink"/>
    <w:basedOn w:val="Absatz-Standardschriftart"/>
    <w:uiPriority w:val="99"/>
    <w:unhideWhenUsed/>
    <w:rsid w:val="005D38D3"/>
    <w:rPr>
      <w:color w:val="0563C1" w:themeColor="hyperlink"/>
      <w:u w:val="single"/>
    </w:rPr>
  </w:style>
  <w:style w:type="paragraph" w:styleId="Listenabsatz">
    <w:name w:val="List Paragraph"/>
    <w:basedOn w:val="Standard"/>
    <w:uiPriority w:val="34"/>
    <w:qFormat/>
    <w:rsid w:val="005D38D3"/>
    <w:pPr>
      <w:ind w:left="720"/>
      <w:contextualSpacing/>
    </w:pPr>
  </w:style>
  <w:style w:type="paragraph" w:styleId="Verzeichnis1">
    <w:name w:val="toc 1"/>
    <w:basedOn w:val="Standard"/>
    <w:next w:val="Standard"/>
    <w:autoRedefine/>
    <w:uiPriority w:val="39"/>
    <w:unhideWhenUsed/>
    <w:rsid w:val="005D38D3"/>
    <w:pPr>
      <w:spacing w:after="100"/>
    </w:pPr>
  </w:style>
  <w:style w:type="paragraph" w:styleId="Kopfzeile">
    <w:name w:val="header"/>
    <w:basedOn w:val="Standard"/>
    <w:link w:val="KopfzeileZchn"/>
    <w:uiPriority w:val="99"/>
    <w:unhideWhenUsed/>
    <w:rsid w:val="005D38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38D3"/>
  </w:style>
  <w:style w:type="paragraph" w:styleId="Fuzeile">
    <w:name w:val="footer"/>
    <w:basedOn w:val="Standard"/>
    <w:link w:val="FuzeileZchn"/>
    <w:uiPriority w:val="99"/>
    <w:unhideWhenUsed/>
    <w:rsid w:val="005D38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8D3"/>
  </w:style>
  <w:style w:type="table" w:styleId="Tabellenraster">
    <w:name w:val="Table Grid"/>
    <w:basedOn w:val="NormaleTabelle"/>
    <w:uiPriority w:val="39"/>
    <w:rsid w:val="005D3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2C16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B220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356A84"/>
    <w:pPr>
      <w:spacing w:after="100"/>
      <w:ind w:left="420"/>
    </w:pPr>
  </w:style>
  <w:style w:type="paragraph" w:styleId="Abbildungsverzeichnis">
    <w:name w:val="table of figures"/>
    <w:basedOn w:val="Standard"/>
    <w:next w:val="Standard"/>
    <w:uiPriority w:val="99"/>
    <w:unhideWhenUsed/>
    <w:rsid w:val="00A201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D3550-5BA7-49E6-97E2-77903155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1163</Words>
  <Characters>7333</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 Falk</dc:creator>
  <cp:keywords/>
  <dc:description/>
  <cp:lastModifiedBy>Petersen, Falk</cp:lastModifiedBy>
  <cp:revision>20</cp:revision>
  <dcterms:created xsi:type="dcterms:W3CDTF">2022-11-10T13:18:00Z</dcterms:created>
  <dcterms:modified xsi:type="dcterms:W3CDTF">2022-11-15T15:07:00Z</dcterms:modified>
</cp:coreProperties>
</file>