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0DCD" w14:textId="65BE3D21" w:rsidR="0040259E" w:rsidRDefault="0040259E" w:rsidP="006B1CC2">
      <w:pPr>
        <w:rPr>
          <w:rFonts w:ascii="宋体" w:eastAsia="宋体" w:hAnsi="宋体" w:cs="宋体" w:hint="eastAsia"/>
          <w:b/>
          <w:bCs/>
          <w:kern w:val="0"/>
          <w:sz w:val="24"/>
          <w:szCs w:val="24"/>
        </w:rPr>
      </w:pPr>
      <w:r>
        <w:rPr>
          <w:rFonts w:ascii="宋体" w:eastAsia="宋体" w:hAnsi="宋体" w:cs="宋体" w:hint="eastAsia"/>
          <w:b/>
          <w:bCs/>
          <w:kern w:val="0"/>
          <w:sz w:val="24"/>
          <w:szCs w:val="24"/>
        </w:rPr>
        <w:t>题目暂定为</w:t>
      </w:r>
    </w:p>
    <w:p w14:paraId="2AD09BB4" w14:textId="029B509E" w:rsidR="0040259E" w:rsidRDefault="0007692C" w:rsidP="006B1CC2">
      <w:pPr>
        <w:rPr>
          <w:rFonts w:ascii="宋体" w:eastAsia="宋体" w:hAnsi="宋体" w:cs="宋体" w:hint="eastAsia"/>
          <w:b/>
          <w:bCs/>
          <w:kern w:val="0"/>
          <w:sz w:val="24"/>
          <w:szCs w:val="24"/>
        </w:rPr>
      </w:pPr>
      <w:r w:rsidRPr="0007692C">
        <w:rPr>
          <w:rFonts w:ascii="宋体" w:eastAsia="宋体" w:hAnsi="宋体" w:cs="宋体"/>
          <w:b/>
          <w:bCs/>
          <w:kern w:val="0"/>
          <w:sz w:val="24"/>
          <w:szCs w:val="24"/>
        </w:rPr>
        <w:t>基于公共</w:t>
      </w:r>
      <w:proofErr w:type="gramStart"/>
      <w:r w:rsidRPr="0007692C">
        <w:rPr>
          <w:rFonts w:ascii="宋体" w:eastAsia="宋体" w:hAnsi="宋体" w:cs="宋体"/>
          <w:b/>
          <w:bCs/>
          <w:kern w:val="0"/>
          <w:sz w:val="24"/>
          <w:szCs w:val="24"/>
        </w:rPr>
        <w:t>转录组</w:t>
      </w:r>
      <w:proofErr w:type="gramEnd"/>
      <w:r w:rsidRPr="0007692C">
        <w:rPr>
          <w:rFonts w:ascii="宋体" w:eastAsia="宋体" w:hAnsi="宋体" w:cs="宋体"/>
          <w:b/>
          <w:bCs/>
          <w:kern w:val="0"/>
          <w:sz w:val="24"/>
          <w:szCs w:val="24"/>
        </w:rPr>
        <w:t>数据的 LPS 刺激人巨噬细胞与急性脓毒症血液表达谱一致性分析</w:t>
      </w:r>
    </w:p>
    <w:p w14:paraId="5FD148DA" w14:textId="77777777" w:rsidR="0007692C" w:rsidRDefault="0007692C" w:rsidP="006B1CC2">
      <w:pPr>
        <w:rPr>
          <w:rFonts w:ascii="宋体" w:eastAsia="宋体" w:hAnsi="宋体" w:cs="宋体" w:hint="eastAsia"/>
          <w:b/>
          <w:bCs/>
          <w:kern w:val="0"/>
          <w:sz w:val="24"/>
          <w:szCs w:val="24"/>
        </w:rPr>
      </w:pPr>
    </w:p>
    <w:p w14:paraId="75F67D91" w14:textId="3F654338" w:rsidR="006058D9" w:rsidRDefault="006B1CC2" w:rsidP="006B1CC2">
      <w:pPr>
        <w:rPr>
          <w:rFonts w:hint="eastAsia"/>
        </w:rPr>
      </w:pPr>
      <w:r w:rsidRPr="006238F6">
        <w:rPr>
          <w:rFonts w:ascii="宋体" w:eastAsia="宋体" w:hAnsi="宋体" w:cs="宋体"/>
          <w:b/>
          <w:bCs/>
          <w:kern w:val="0"/>
          <w:sz w:val="24"/>
          <w:szCs w:val="24"/>
        </w:rPr>
        <w:t>摘要</w:t>
      </w:r>
    </w:p>
    <w:p w14:paraId="10D48A95" w14:textId="77777777" w:rsidR="0007692C" w:rsidRPr="0007692C" w:rsidRDefault="0007692C" w:rsidP="0007692C">
      <w:pPr>
        <w:rPr>
          <w:rFonts w:ascii="宋体" w:eastAsia="宋体" w:hAnsi="宋体" w:cs="宋体" w:hint="eastAsia"/>
          <w:kern w:val="0"/>
          <w:sz w:val="24"/>
          <w:szCs w:val="24"/>
        </w:rPr>
      </w:pPr>
      <w:r w:rsidRPr="0007692C">
        <w:rPr>
          <w:rFonts w:ascii="宋体" w:eastAsia="宋体" w:hAnsi="宋体" w:cs="宋体"/>
          <w:kern w:val="0"/>
          <w:sz w:val="24"/>
          <w:szCs w:val="24"/>
        </w:rPr>
        <w:t>脂多糖（lipopolysaccharide, LPS）刺激巨噬细胞是研究感染相关炎症反应的常用体外模型，但其与临床急性脓毒症</w:t>
      </w:r>
      <w:proofErr w:type="gramStart"/>
      <w:r w:rsidRPr="0007692C">
        <w:rPr>
          <w:rFonts w:ascii="宋体" w:eastAsia="宋体" w:hAnsi="宋体" w:cs="宋体"/>
          <w:kern w:val="0"/>
          <w:sz w:val="24"/>
          <w:szCs w:val="24"/>
        </w:rPr>
        <w:t>转录组</w:t>
      </w:r>
      <w:proofErr w:type="gramEnd"/>
      <w:r w:rsidRPr="0007692C">
        <w:rPr>
          <w:rFonts w:ascii="宋体" w:eastAsia="宋体" w:hAnsi="宋体" w:cs="宋体"/>
          <w:kern w:val="0"/>
          <w:sz w:val="24"/>
          <w:szCs w:val="24"/>
        </w:rPr>
        <w:t>改变之间的一致性仍需系统评估。本研究整合 GSE193336、GSE5504 和 GSE154918 三个公开</w:t>
      </w:r>
      <w:proofErr w:type="gramStart"/>
      <w:r w:rsidRPr="0007692C">
        <w:rPr>
          <w:rFonts w:ascii="宋体" w:eastAsia="宋体" w:hAnsi="宋体" w:cs="宋体"/>
          <w:kern w:val="0"/>
          <w:sz w:val="24"/>
          <w:szCs w:val="24"/>
        </w:rPr>
        <w:t>转录组</w:t>
      </w:r>
      <w:proofErr w:type="gramEnd"/>
      <w:r w:rsidRPr="0007692C">
        <w:rPr>
          <w:rFonts w:ascii="宋体" w:eastAsia="宋体" w:hAnsi="宋体" w:cs="宋体"/>
          <w:kern w:val="0"/>
          <w:sz w:val="24"/>
          <w:szCs w:val="24"/>
        </w:rPr>
        <w:t>数据集，分析 LPS 刺激人巨噬细胞后的差异表达特征、功能富集模式、独立时间序列可重复性及其与急性脓毒症血液</w:t>
      </w:r>
      <w:proofErr w:type="gramStart"/>
      <w:r w:rsidRPr="0007692C">
        <w:rPr>
          <w:rFonts w:ascii="宋体" w:eastAsia="宋体" w:hAnsi="宋体" w:cs="宋体"/>
          <w:kern w:val="0"/>
          <w:sz w:val="24"/>
          <w:szCs w:val="24"/>
        </w:rPr>
        <w:t>转录组</w:t>
      </w:r>
      <w:proofErr w:type="gramEnd"/>
      <w:r w:rsidRPr="0007692C">
        <w:rPr>
          <w:rFonts w:ascii="宋体" w:eastAsia="宋体" w:hAnsi="宋体" w:cs="宋体"/>
          <w:kern w:val="0"/>
          <w:sz w:val="24"/>
          <w:szCs w:val="24"/>
        </w:rPr>
        <w:t>的关系。</w:t>
      </w:r>
    </w:p>
    <w:p w14:paraId="44D53751" w14:textId="77777777" w:rsidR="0007692C" w:rsidRPr="0007692C" w:rsidRDefault="0007692C" w:rsidP="0007692C">
      <w:pPr>
        <w:rPr>
          <w:rFonts w:ascii="宋体" w:eastAsia="宋体" w:hAnsi="宋体" w:cs="宋体" w:hint="eastAsia"/>
          <w:kern w:val="0"/>
          <w:sz w:val="24"/>
          <w:szCs w:val="24"/>
        </w:rPr>
      </w:pPr>
      <w:r w:rsidRPr="0007692C">
        <w:rPr>
          <w:rFonts w:ascii="宋体" w:eastAsia="宋体" w:hAnsi="宋体" w:cs="宋体"/>
          <w:kern w:val="0"/>
          <w:sz w:val="24"/>
          <w:szCs w:val="24"/>
        </w:rPr>
        <w:t>在 GSE193336 中，LPS 刺激诱导人巨噬细胞发生广泛</w:t>
      </w:r>
      <w:proofErr w:type="gramStart"/>
      <w:r w:rsidRPr="0007692C">
        <w:rPr>
          <w:rFonts w:ascii="宋体" w:eastAsia="宋体" w:hAnsi="宋体" w:cs="宋体"/>
          <w:kern w:val="0"/>
          <w:sz w:val="24"/>
          <w:szCs w:val="24"/>
        </w:rPr>
        <w:t>转录组</w:t>
      </w:r>
      <w:proofErr w:type="gramEnd"/>
      <w:r w:rsidRPr="0007692C">
        <w:rPr>
          <w:rFonts w:ascii="宋体" w:eastAsia="宋体" w:hAnsi="宋体" w:cs="宋体"/>
          <w:kern w:val="0"/>
          <w:sz w:val="24"/>
          <w:szCs w:val="24"/>
        </w:rPr>
        <w:t>改变，共鉴定到 4,083 个显著 LPS 响应基因。功能富集分析显示，LPS 响应主要表现为炎症反应、细胞因子信号、趋化因子信号、Toll-like receptor、NOD-like receptor 和 JAK-STAT 等固有免疫相关通路的激活，同时伴随核糖体生成、细胞周期和部分代谢相关过程的相对抑制。GSE5504 时间序列数据进一步显示，多个代表性炎症和免疫调控基因在 LPS 刺激后呈现明显动态诱导模式，支持核心 LPS 响应模块具有一定</w:t>
      </w:r>
      <w:proofErr w:type="gramStart"/>
      <w:r w:rsidRPr="0007692C">
        <w:rPr>
          <w:rFonts w:ascii="宋体" w:eastAsia="宋体" w:hAnsi="宋体" w:cs="宋体"/>
          <w:kern w:val="0"/>
          <w:sz w:val="24"/>
          <w:szCs w:val="24"/>
        </w:rPr>
        <w:t>跨数据</w:t>
      </w:r>
      <w:proofErr w:type="gramEnd"/>
      <w:r w:rsidRPr="0007692C">
        <w:rPr>
          <w:rFonts w:ascii="宋体" w:eastAsia="宋体" w:hAnsi="宋体" w:cs="宋体"/>
          <w:kern w:val="0"/>
          <w:sz w:val="24"/>
          <w:szCs w:val="24"/>
        </w:rPr>
        <w:t>集可重复性。</w:t>
      </w:r>
    </w:p>
    <w:p w14:paraId="42B7F950" w14:textId="77777777" w:rsidR="0007692C" w:rsidRPr="0007692C" w:rsidRDefault="0007692C" w:rsidP="0007692C">
      <w:pPr>
        <w:rPr>
          <w:rFonts w:ascii="宋体" w:eastAsia="宋体" w:hAnsi="宋体" w:cs="宋体" w:hint="eastAsia"/>
          <w:kern w:val="0"/>
          <w:sz w:val="24"/>
          <w:szCs w:val="24"/>
        </w:rPr>
      </w:pPr>
      <w:r w:rsidRPr="0007692C">
        <w:rPr>
          <w:rFonts w:ascii="宋体" w:eastAsia="宋体" w:hAnsi="宋体" w:cs="宋体"/>
          <w:kern w:val="0"/>
          <w:sz w:val="24"/>
          <w:szCs w:val="24"/>
        </w:rPr>
        <w:t>与 GSE154918 急性脓毒症血液</w:t>
      </w:r>
      <w:proofErr w:type="gramStart"/>
      <w:r w:rsidRPr="0007692C">
        <w:rPr>
          <w:rFonts w:ascii="宋体" w:eastAsia="宋体" w:hAnsi="宋体" w:cs="宋体"/>
          <w:kern w:val="0"/>
          <w:sz w:val="24"/>
          <w:szCs w:val="24"/>
        </w:rPr>
        <w:t>转录组</w:t>
      </w:r>
      <w:proofErr w:type="gramEnd"/>
      <w:r w:rsidRPr="0007692C">
        <w:rPr>
          <w:rFonts w:ascii="宋体" w:eastAsia="宋体" w:hAnsi="宋体" w:cs="宋体"/>
          <w:kern w:val="0"/>
          <w:sz w:val="24"/>
          <w:szCs w:val="24"/>
        </w:rPr>
        <w:t>比较显示，LPS 响应基因与急性脓毒</w:t>
      </w:r>
      <w:proofErr w:type="gramStart"/>
      <w:r w:rsidRPr="0007692C">
        <w:rPr>
          <w:rFonts w:ascii="宋体" w:eastAsia="宋体" w:hAnsi="宋体" w:cs="宋体"/>
          <w:kern w:val="0"/>
          <w:sz w:val="24"/>
          <w:szCs w:val="24"/>
        </w:rPr>
        <w:t>症相关</w:t>
      </w:r>
      <w:proofErr w:type="gramEnd"/>
      <w:r w:rsidRPr="0007692C">
        <w:rPr>
          <w:rFonts w:ascii="宋体" w:eastAsia="宋体" w:hAnsi="宋体" w:cs="宋体"/>
          <w:kern w:val="0"/>
          <w:sz w:val="24"/>
          <w:szCs w:val="24"/>
        </w:rPr>
        <w:t>差异基因之间存在显著重叠，其中 1,496 个基因在两个数据集中均显著改变，906 个基因</w:t>
      </w:r>
      <w:proofErr w:type="gramStart"/>
      <w:r w:rsidRPr="0007692C">
        <w:rPr>
          <w:rFonts w:ascii="宋体" w:eastAsia="宋体" w:hAnsi="宋体" w:cs="宋体"/>
          <w:kern w:val="0"/>
          <w:sz w:val="24"/>
          <w:szCs w:val="24"/>
        </w:rPr>
        <w:t>呈一致</w:t>
      </w:r>
      <w:proofErr w:type="gramEnd"/>
      <w:r w:rsidRPr="0007692C">
        <w:rPr>
          <w:rFonts w:ascii="宋体" w:eastAsia="宋体" w:hAnsi="宋体" w:cs="宋体"/>
          <w:kern w:val="0"/>
          <w:sz w:val="24"/>
          <w:szCs w:val="24"/>
        </w:rPr>
        <w:t>变化方向。尽管两种状态下共同检测基因的整体 log2FC 相关性较弱，体外 LPS 刺激仍能捕捉临床急性脓毒症中部分炎症、固有免疫和</w:t>
      </w:r>
      <w:proofErr w:type="gramStart"/>
      <w:r w:rsidRPr="0007692C">
        <w:rPr>
          <w:rFonts w:ascii="宋体" w:eastAsia="宋体" w:hAnsi="宋体" w:cs="宋体"/>
          <w:kern w:val="0"/>
          <w:sz w:val="24"/>
          <w:szCs w:val="24"/>
        </w:rPr>
        <w:t>髓系</w:t>
      </w:r>
      <w:proofErr w:type="gramEnd"/>
      <w:r w:rsidRPr="0007692C">
        <w:rPr>
          <w:rFonts w:ascii="宋体" w:eastAsia="宋体" w:hAnsi="宋体" w:cs="宋体"/>
          <w:kern w:val="0"/>
          <w:sz w:val="24"/>
          <w:szCs w:val="24"/>
        </w:rPr>
        <w:t>细胞相关转录特征。本研究提示，LPS 刺激人巨噬细胞可作为理解急性炎症转录程序的简化模型，但不能完全代表临床脓毒症的复杂分子状态。</w:t>
      </w:r>
    </w:p>
    <w:p w14:paraId="26E45891" w14:textId="77777777" w:rsidR="0007692C" w:rsidRPr="0007692C" w:rsidRDefault="0007692C" w:rsidP="0007692C">
      <w:pPr>
        <w:rPr>
          <w:rFonts w:ascii="宋体" w:eastAsia="宋体" w:hAnsi="宋体" w:cs="宋体" w:hint="eastAsia"/>
          <w:kern w:val="0"/>
          <w:sz w:val="24"/>
          <w:szCs w:val="24"/>
        </w:rPr>
      </w:pPr>
      <w:r w:rsidRPr="0007692C">
        <w:rPr>
          <w:rFonts w:ascii="宋体" w:eastAsia="宋体" w:hAnsi="宋体" w:cs="宋体"/>
          <w:b/>
          <w:bCs/>
          <w:kern w:val="0"/>
          <w:sz w:val="24"/>
          <w:szCs w:val="24"/>
        </w:rPr>
        <w:t>关键词：</w:t>
      </w:r>
      <w:r w:rsidRPr="0007692C">
        <w:rPr>
          <w:rFonts w:ascii="宋体" w:eastAsia="宋体" w:hAnsi="宋体" w:cs="宋体"/>
          <w:kern w:val="0"/>
          <w:sz w:val="24"/>
          <w:szCs w:val="24"/>
        </w:rPr>
        <w:br/>
        <w:t>LPS；巨噬细胞；急性脓毒症；转录组；差异表达分析；GSEA；公共数据库</w:t>
      </w:r>
    </w:p>
    <w:p w14:paraId="702C1077" w14:textId="77777777" w:rsidR="0007692C" w:rsidRPr="0007692C" w:rsidRDefault="0007692C" w:rsidP="006B1CC2">
      <w:pPr>
        <w:rPr>
          <w:rFonts w:ascii="宋体" w:eastAsia="宋体" w:hAnsi="宋体" w:cs="宋体" w:hint="eastAsia"/>
          <w:b/>
          <w:bCs/>
          <w:kern w:val="0"/>
          <w:sz w:val="24"/>
          <w:szCs w:val="24"/>
        </w:rPr>
      </w:pPr>
    </w:p>
    <w:p w14:paraId="73F92347" w14:textId="36F33353" w:rsidR="006B1CC2" w:rsidRPr="0007692C" w:rsidRDefault="0007692C" w:rsidP="002C3475">
      <w:pPr>
        <w:rPr>
          <w:rFonts w:hint="eastAsia"/>
          <w:b/>
          <w:bCs/>
        </w:rPr>
      </w:pPr>
      <w:r w:rsidRPr="0007692C">
        <w:rPr>
          <w:rFonts w:hint="eastAsia"/>
          <w:b/>
          <w:bCs/>
        </w:rPr>
        <w:t>1 引言</w:t>
      </w:r>
    </w:p>
    <w:p w14:paraId="3FFE84EE" w14:textId="324D485E" w:rsidR="0007692C" w:rsidRPr="0007692C" w:rsidRDefault="0007692C" w:rsidP="0007692C">
      <w:pPr>
        <w:rPr>
          <w:rFonts w:hint="eastAsia"/>
        </w:rPr>
      </w:pPr>
      <w:r w:rsidRPr="0007692C">
        <w:t>脓毒症是</w:t>
      </w:r>
      <w:r w:rsidR="0043076D">
        <w:rPr>
          <w:rFonts w:hint="eastAsia"/>
        </w:rPr>
        <w:t>一类由</w:t>
      </w:r>
      <w:r w:rsidRPr="0007692C">
        <w:t>感染引发的全身性炎症反应和免疫失衡状态，其发生发展涉及病原体识别、炎症因子释放、免疫细胞激活、组织损伤以及器官功能障碍等多个过程</w:t>
      </w:r>
      <w:r w:rsidR="00932A42">
        <w:rPr>
          <w:rFonts w:hint="eastAsia"/>
        </w:rPr>
        <w:t>[1]</w:t>
      </w:r>
      <w:r w:rsidRPr="0007692C">
        <w:t>。尽管抗感染治疗、器官支持和重症监护技术不断发展，脓毒</w:t>
      </w:r>
      <w:proofErr w:type="gramStart"/>
      <w:r w:rsidRPr="0007692C">
        <w:t>症仍然</w:t>
      </w:r>
      <w:proofErr w:type="gramEnd"/>
      <w:r w:rsidRPr="0007692C">
        <w:t>是感染相关死亡的重要原因之一</w:t>
      </w:r>
      <w:r w:rsidR="00932A42">
        <w:rPr>
          <w:rFonts w:hint="eastAsia"/>
        </w:rPr>
        <w:t>[2]</w:t>
      </w:r>
      <w:r w:rsidRPr="0007692C">
        <w:t>。由于脓毒症具有病因复杂、患者异质性强和疾病阶段动态变化明显等特点，单一分子或单一通路往往难以全面解释其病理过程</w:t>
      </w:r>
      <w:r w:rsidR="00932A42">
        <w:rPr>
          <w:rFonts w:hint="eastAsia"/>
        </w:rPr>
        <w:t>[3]</w:t>
      </w:r>
      <w:r w:rsidRPr="0007692C">
        <w:t>。因此，从</w:t>
      </w:r>
      <w:proofErr w:type="gramStart"/>
      <w:r w:rsidRPr="0007692C">
        <w:t>转录组</w:t>
      </w:r>
      <w:proofErr w:type="gramEnd"/>
      <w:r w:rsidRPr="0007692C">
        <w:t>水平系统分析炎症刺激和临床脓毒症中的基因表达改变，有助于理解脓毒</w:t>
      </w:r>
      <w:proofErr w:type="gramStart"/>
      <w:r w:rsidRPr="0007692C">
        <w:t>症相关</w:t>
      </w:r>
      <w:proofErr w:type="gramEnd"/>
      <w:r w:rsidRPr="0007692C">
        <w:t>免疫异常的分子基础。</w:t>
      </w:r>
    </w:p>
    <w:p w14:paraId="223E6246" w14:textId="5CA85FAD" w:rsidR="0007692C" w:rsidRPr="0007692C" w:rsidRDefault="0007692C" w:rsidP="0007692C">
      <w:pPr>
        <w:rPr>
          <w:rFonts w:hint="eastAsia"/>
        </w:rPr>
      </w:pPr>
      <w:r w:rsidRPr="0007692C">
        <w:t>巨噬细胞和单核细胞是固有免疫系统的重要组成部分，在感染早期的病原识别、炎症因子产生、免疫细胞募集和组织微环境调控中发挥关键作用。脂多糖（lipopolysaccharide, LPS）是革兰阴性</w:t>
      </w:r>
      <w:proofErr w:type="gramStart"/>
      <w:r w:rsidRPr="0007692C">
        <w:t>菌</w:t>
      </w:r>
      <w:proofErr w:type="gramEnd"/>
      <w:r w:rsidRPr="0007692C">
        <w:t>外膜的重要组成成分，可通过 Toll-like receptor 4（TLR4）等模式识别受体诱导炎症信号转导，激活 NF-</w:t>
      </w:r>
      <w:proofErr w:type="spellStart"/>
      <w:r w:rsidRPr="0007692C">
        <w:t>κB</w:t>
      </w:r>
      <w:proofErr w:type="spellEnd"/>
      <w:r w:rsidRPr="0007692C">
        <w:t>、MAPK、干扰素相关通路以及多种细胞因子和趋化因子表达。因此，LPS 刺激巨噬细胞或单核细胞常被用作研究急性炎症反应和感染相关免疫激活的经典体外模型</w:t>
      </w:r>
      <w:r w:rsidR="00932A42">
        <w:rPr>
          <w:rFonts w:hint="eastAsia"/>
        </w:rPr>
        <w:t>[4]</w:t>
      </w:r>
      <w:r w:rsidRPr="0007692C">
        <w:t>。</w:t>
      </w:r>
    </w:p>
    <w:p w14:paraId="4E4CD9AA" w14:textId="43CA535E" w:rsidR="0007692C" w:rsidRPr="0007692C" w:rsidRDefault="0007692C" w:rsidP="0007692C">
      <w:pPr>
        <w:rPr>
          <w:rFonts w:hint="eastAsia"/>
        </w:rPr>
      </w:pPr>
      <w:r w:rsidRPr="0007692C">
        <w:t>然而，体外 LPS 刺激模型与临床脓毒症之间并不完全等同</w:t>
      </w:r>
      <w:r w:rsidR="00932A42">
        <w:rPr>
          <w:rFonts w:hint="eastAsia"/>
        </w:rPr>
        <w:t>[5]</w:t>
      </w:r>
      <w:r w:rsidRPr="0007692C">
        <w:t>。LPS 刺激通常代表一种相对单一、可控的病原相关分子模式刺激，而临床脓毒症则受到病原体类型、感染部位、疾病阶段、宿主基础状态、治疗干预以及外周血免疫细胞组成变化等多种因素影响。因此，虽然 LPS 模型能够反映部分炎症和固有免疫激活过程，但其在多大程度上能够代表临床急性脓毒</w:t>
      </w:r>
      <w:proofErr w:type="gramStart"/>
      <w:r w:rsidRPr="0007692C">
        <w:t>症相关转录组</w:t>
      </w:r>
      <w:proofErr w:type="gramEnd"/>
      <w:r w:rsidRPr="0007692C">
        <w:t>改变，仍需要通过系统的数据比较进行评估</w:t>
      </w:r>
      <w:r w:rsidR="00864514">
        <w:rPr>
          <w:rFonts w:hint="eastAsia"/>
        </w:rPr>
        <w:t>[88]</w:t>
      </w:r>
      <w:r w:rsidRPr="0007692C">
        <w:t>。</w:t>
      </w:r>
    </w:p>
    <w:p w14:paraId="75473E79" w14:textId="6964A1F9" w:rsidR="0007692C" w:rsidRPr="0007692C" w:rsidRDefault="0007692C" w:rsidP="0007692C">
      <w:pPr>
        <w:rPr>
          <w:rFonts w:hint="eastAsia"/>
        </w:rPr>
      </w:pPr>
      <w:r w:rsidRPr="0007692C">
        <w:lastRenderedPageBreak/>
        <w:t>近年来，公共</w:t>
      </w:r>
      <w:proofErr w:type="gramStart"/>
      <w:r w:rsidRPr="0007692C">
        <w:t>转录组</w:t>
      </w:r>
      <w:proofErr w:type="gramEnd"/>
      <w:r w:rsidRPr="0007692C">
        <w:t>数据库为研究炎症刺激和复杂疾病提供了重要资源</w:t>
      </w:r>
      <w:r w:rsidR="00932A42">
        <w:rPr>
          <w:rFonts w:hint="eastAsia"/>
        </w:rPr>
        <w:t>[6]</w:t>
      </w:r>
      <w:r w:rsidRPr="0007692C">
        <w:t>。通过整合不同来源的 RNA-seq 或芯片数据，可以在不重新采集样本的基础上，比较体外模型与临床疾病状态之间的表达特征、通路变化和候选基因模式。对于 LPS 炎症模型和临床脓毒症而言，公共数据整合分析不仅可以用于识别 LPS 诱导的核心转录响应，也可以进一步评估这些响应是否在临床急性脓毒症样本中具有一致性。与此同时，不同数据</w:t>
      </w:r>
      <w:proofErr w:type="gramStart"/>
      <w:r w:rsidRPr="0007692C">
        <w:t>集之间</w:t>
      </w:r>
      <w:proofErr w:type="gramEnd"/>
      <w:r w:rsidRPr="0007692C">
        <w:t>的细胞类型、实验平台、样本来源和疾病状态差异也要求研究者在解释结果时保持谨慎，避免将体外模型中的发现直接等同于临床疾病机制。</w:t>
      </w:r>
    </w:p>
    <w:p w14:paraId="4934A17E" w14:textId="255B3807" w:rsidR="0007692C" w:rsidRPr="0007692C" w:rsidRDefault="0007692C" w:rsidP="0007692C">
      <w:pPr>
        <w:rPr>
          <w:rFonts w:hint="eastAsia"/>
        </w:rPr>
      </w:pPr>
      <w:r w:rsidRPr="0007692C">
        <w:t>基于上述背景，本研究整合 GSE193336、GSE5504 和 GSE154918 三个公开</w:t>
      </w:r>
      <w:proofErr w:type="gramStart"/>
      <w:r w:rsidRPr="0007692C">
        <w:t>转录组</w:t>
      </w:r>
      <w:proofErr w:type="gramEnd"/>
      <w:r w:rsidRPr="0007692C">
        <w:t>数据集，评估 LPS 刺激人巨噬细胞转录响应及其与临床急性脓毒症血液转录特征之间的关系。首先，本研究以 GSE193336 作为发现数据集，识别 LPS 刺激诱导的人巨噬细胞差异表达基因，并分析其功能富集特征；其次，利用 GSE5504 人单核细胞 LPS 时间序列数据评估代表性 LPS 响应基因的动态可重复性</w:t>
      </w:r>
      <w:r w:rsidR="00932A42">
        <w:rPr>
          <w:rFonts w:hint="eastAsia"/>
        </w:rPr>
        <w:t>[7]</w:t>
      </w:r>
      <w:r w:rsidRPr="0007692C">
        <w:t>；最后，使用 GSE154918 临床血液</w:t>
      </w:r>
      <w:proofErr w:type="gramStart"/>
      <w:r w:rsidRPr="0007692C">
        <w:t>转录组</w:t>
      </w:r>
      <w:proofErr w:type="gramEnd"/>
      <w:r w:rsidRPr="0007692C">
        <w:t>数据，比较 LPS 响应基因与急性脓毒</w:t>
      </w:r>
      <w:proofErr w:type="gramStart"/>
      <w:r w:rsidRPr="0007692C">
        <w:t>症相关</w:t>
      </w:r>
      <w:proofErr w:type="gramEnd"/>
      <w:r w:rsidRPr="0007692C">
        <w:t>差异表达基因之间的重叠、方向一致性和整体表达变化相关性。</w:t>
      </w:r>
    </w:p>
    <w:p w14:paraId="03242A3B" w14:textId="77777777" w:rsidR="0007692C" w:rsidRPr="0007692C" w:rsidRDefault="0007692C" w:rsidP="0007692C">
      <w:pPr>
        <w:rPr>
          <w:rFonts w:hint="eastAsia"/>
        </w:rPr>
      </w:pPr>
      <w:r w:rsidRPr="0007692C">
        <w:t>本研究旨在回答一个核心问题：</w:t>
      </w:r>
      <w:r w:rsidRPr="0007692C">
        <w:rPr>
          <w:b/>
          <w:bCs/>
        </w:rPr>
        <w:t>体外 LPS 刺激人巨噬细胞模型能否反映临床急性脓毒症中的</w:t>
      </w:r>
      <w:proofErr w:type="gramStart"/>
      <w:r w:rsidRPr="0007692C">
        <w:rPr>
          <w:b/>
          <w:bCs/>
        </w:rPr>
        <w:t>转录组</w:t>
      </w:r>
      <w:proofErr w:type="gramEnd"/>
      <w:r w:rsidRPr="0007692C">
        <w:rPr>
          <w:b/>
          <w:bCs/>
        </w:rPr>
        <w:t>改变，以及这种一致性具有多大程度的局限性。</w:t>
      </w:r>
      <w:r w:rsidRPr="0007692C">
        <w:t xml:space="preserve"> 通过这一整合分析，本研究希望从公共</w:t>
      </w:r>
      <w:proofErr w:type="gramStart"/>
      <w:r w:rsidRPr="0007692C">
        <w:t>转录组</w:t>
      </w:r>
      <w:proofErr w:type="gramEnd"/>
      <w:r w:rsidRPr="0007692C">
        <w:t>数据层面评估 LPS 炎症模型与临床急性脓毒症之间的关系，并筛选出一批可供后续验证的 LPS–sepsis 共同响应候选基因。</w:t>
      </w:r>
    </w:p>
    <w:p w14:paraId="2D429C06" w14:textId="77777777" w:rsidR="004F69DF" w:rsidRPr="0007692C" w:rsidRDefault="004F69DF" w:rsidP="002C3475">
      <w:pPr>
        <w:rPr>
          <w:rFonts w:ascii="宋体" w:eastAsia="宋体" w:hAnsi="宋体" w:cs="宋体" w:hint="eastAsia"/>
          <w:kern w:val="0"/>
          <w:sz w:val="24"/>
          <w:szCs w:val="24"/>
        </w:rPr>
      </w:pPr>
    </w:p>
    <w:p w14:paraId="38582A1E" w14:textId="6F686114" w:rsidR="004F69DF" w:rsidRPr="004F69DF" w:rsidRDefault="004F69DF" w:rsidP="004F69DF">
      <w:pPr>
        <w:rPr>
          <w:rFonts w:hint="eastAsia"/>
          <w:b/>
          <w:bCs/>
        </w:rPr>
      </w:pPr>
      <w:r w:rsidRPr="004F69DF">
        <w:rPr>
          <w:b/>
          <w:bCs/>
        </w:rPr>
        <w:t>2. 材料与方法</w:t>
      </w:r>
    </w:p>
    <w:p w14:paraId="4B2BFB12" w14:textId="77777777" w:rsidR="004F69DF" w:rsidRPr="004F69DF" w:rsidRDefault="004F69DF" w:rsidP="004F69DF">
      <w:pPr>
        <w:rPr>
          <w:rFonts w:hint="eastAsia"/>
          <w:b/>
          <w:bCs/>
        </w:rPr>
      </w:pPr>
      <w:r w:rsidRPr="004F69DF">
        <w:rPr>
          <w:b/>
          <w:bCs/>
        </w:rPr>
        <w:t>2.1 数据集来源与研究设计</w:t>
      </w:r>
    </w:p>
    <w:p w14:paraId="714BD11B" w14:textId="160ADCA5" w:rsidR="004F69DF" w:rsidRPr="004F69DF" w:rsidRDefault="004F69DF" w:rsidP="004F69DF">
      <w:pPr>
        <w:rPr>
          <w:rFonts w:hint="eastAsia"/>
        </w:rPr>
      </w:pPr>
      <w:r w:rsidRPr="004F69DF">
        <w:t>本研究基于 Gene Expression Omnibus（GEO）数据库中的公开</w:t>
      </w:r>
      <w:proofErr w:type="gramStart"/>
      <w:r w:rsidRPr="004F69DF">
        <w:t>转录组</w:t>
      </w:r>
      <w:proofErr w:type="gramEnd"/>
      <w:r w:rsidRPr="004F69DF">
        <w:t>数据，围绕 LPS 刺激诱导的人巨噬细胞转录响应及其与临床急性脓毒症血液转录特征之间的关系开展整合分析。研究设计包括三个阶段：首先，以 GSE193336 作为发现数据集，分析 LPS 刺激对人巨噬细胞基因表达谱的影响；其次，利用 GSE5504 人单核细胞 LPS 时间序列数据评估代表性 LPS 响应基因的动态表达模式；最后，使用 GSE154918 临床血液</w:t>
      </w:r>
      <w:proofErr w:type="gramStart"/>
      <w:r w:rsidRPr="004F69DF">
        <w:t>转录组</w:t>
      </w:r>
      <w:proofErr w:type="gramEnd"/>
      <w:r w:rsidRPr="004F69DF">
        <w:t>数据，比较体外 LPS 响应与急性脓毒</w:t>
      </w:r>
      <w:proofErr w:type="gramStart"/>
      <w:r w:rsidRPr="004F69DF">
        <w:t>症相关</w:t>
      </w:r>
      <w:proofErr w:type="gramEnd"/>
      <w:r w:rsidRPr="004F69DF">
        <w:t>表达改变之间的一致性</w:t>
      </w:r>
      <w:r w:rsidR="00F7534A">
        <w:rPr>
          <w:rFonts w:hint="eastAsia"/>
        </w:rPr>
        <w:t>[78]</w:t>
      </w:r>
      <w:r w:rsidRPr="004F69DF">
        <w:t>。</w:t>
      </w:r>
    </w:p>
    <w:p w14:paraId="04A1E469" w14:textId="77777777" w:rsidR="004F69DF" w:rsidRDefault="004F69DF" w:rsidP="004F69DF">
      <w:pPr>
        <w:rPr>
          <w:rFonts w:hint="eastAsia"/>
        </w:rPr>
      </w:pPr>
      <w:r w:rsidRPr="004F69DF">
        <w:t>GSE193336 包含 4 位供体来源的人巨噬细胞样本，每位供体均包括未</w:t>
      </w:r>
      <w:proofErr w:type="gramStart"/>
      <w:r w:rsidRPr="004F69DF">
        <w:t>刺激组</w:t>
      </w:r>
      <w:proofErr w:type="gramEnd"/>
      <w:r w:rsidRPr="004F69DF">
        <w:t>和 LPS 刺激组，因此该数据</w:t>
      </w:r>
      <w:proofErr w:type="gramStart"/>
      <w:r w:rsidRPr="004F69DF">
        <w:t>集具有</w:t>
      </w:r>
      <w:proofErr w:type="gramEnd"/>
      <w:r w:rsidRPr="004F69DF">
        <w:t>配对实验设计特点。GSE5504 包含人单核细胞在 LPS 刺激后不同时间点的表达数据，用于评估核心 LPS 响应基因的时间动态变化。GSE154918 为临床血液 RNA-seq 数据集，包含健康对照、感染、脓毒症、脓毒性休克及随访样本。本研究在临床相关性分析中仅纳入健康对照样本和急性期脓毒</w:t>
      </w:r>
      <w:proofErr w:type="gramStart"/>
      <w:r w:rsidRPr="004F69DF">
        <w:t>症相关</w:t>
      </w:r>
      <w:proofErr w:type="gramEnd"/>
      <w:r w:rsidRPr="004F69DF">
        <w:t xml:space="preserve">样本，其中健康对照组定义为 </w:t>
      </w:r>
      <w:proofErr w:type="spellStart"/>
      <w:r w:rsidRPr="004F69DF">
        <w:t>Hlty</w:t>
      </w:r>
      <w:proofErr w:type="spellEnd"/>
      <w:r w:rsidRPr="004F69DF">
        <w:t>，急性</w:t>
      </w:r>
      <w:proofErr w:type="gramStart"/>
      <w:r w:rsidRPr="004F69DF">
        <w:t>脓毒症组由</w:t>
      </w:r>
      <w:proofErr w:type="gramEnd"/>
      <w:r w:rsidRPr="004F69DF">
        <w:t xml:space="preserve"> </w:t>
      </w:r>
      <w:proofErr w:type="spellStart"/>
      <w:r w:rsidRPr="004F69DF">
        <w:t>Seps_P</w:t>
      </w:r>
      <w:proofErr w:type="spellEnd"/>
      <w:r w:rsidRPr="004F69DF">
        <w:t xml:space="preserve"> 和 </w:t>
      </w:r>
      <w:proofErr w:type="spellStart"/>
      <w:r w:rsidRPr="004F69DF">
        <w:t>Shock_P</w:t>
      </w:r>
      <w:proofErr w:type="spellEnd"/>
      <w:r w:rsidRPr="004F69DF">
        <w:t xml:space="preserve"> 合并构成。</w:t>
      </w:r>
      <w:proofErr w:type="gramStart"/>
      <w:r w:rsidRPr="004F69DF">
        <w:t>感染组和随访组</w:t>
      </w:r>
      <w:proofErr w:type="gramEnd"/>
      <w:r w:rsidRPr="004F69DF">
        <w:t>未纳入主分析，以减少不同临床状态和疾病阶段造成的混杂影响。</w:t>
      </w:r>
    </w:p>
    <w:p w14:paraId="22A0D093" w14:textId="77777777" w:rsidR="004F69DF" w:rsidRPr="004F69DF" w:rsidRDefault="004F69DF" w:rsidP="004F69DF">
      <w:pPr>
        <w:rPr>
          <w:rFonts w:hint="eastAsia"/>
        </w:rPr>
      </w:pPr>
    </w:p>
    <w:p w14:paraId="51C43D53" w14:textId="77777777" w:rsidR="004F69DF" w:rsidRPr="004F69DF" w:rsidRDefault="004F69DF" w:rsidP="004F69DF">
      <w:pPr>
        <w:rPr>
          <w:rFonts w:hint="eastAsia"/>
          <w:b/>
          <w:bCs/>
        </w:rPr>
      </w:pPr>
      <w:r w:rsidRPr="004F69DF">
        <w:rPr>
          <w:b/>
          <w:bCs/>
        </w:rPr>
        <w:t>2.2 GSE193336 数据预处理与差异表达分析</w:t>
      </w:r>
    </w:p>
    <w:p w14:paraId="7071874B" w14:textId="1E1D6223" w:rsidR="004F69DF" w:rsidRPr="004F69DF" w:rsidRDefault="004F69DF" w:rsidP="004F69DF">
      <w:pPr>
        <w:rPr>
          <w:rFonts w:hint="eastAsia"/>
        </w:rPr>
      </w:pPr>
      <w:r w:rsidRPr="004F69DF">
        <w:t xml:space="preserve">GSE193336 的样本注释信息通过 </w:t>
      </w:r>
      <w:proofErr w:type="spellStart"/>
      <w:r w:rsidRPr="004F69DF">
        <w:t>GEOquery</w:t>
      </w:r>
      <w:proofErr w:type="spellEnd"/>
      <w:r w:rsidRPr="004F69DF">
        <w:t xml:space="preserve"> 获取</w:t>
      </w:r>
      <w:r w:rsidR="00864514">
        <w:rPr>
          <w:rFonts w:hint="eastAsia"/>
        </w:rPr>
        <w:t>[201]</w:t>
      </w:r>
      <w:r w:rsidRPr="004F69DF">
        <w:t>，表达矩阵从 GEO 补充文件中下载</w:t>
      </w:r>
      <w:r w:rsidR="00F7534A">
        <w:rPr>
          <w:rFonts w:hint="eastAsia"/>
        </w:rPr>
        <w:t>[99]</w:t>
      </w:r>
      <w:r w:rsidRPr="004F69DF">
        <w:t xml:space="preserve">。由于该数据集提供的表达矩阵并非原始整数计数，本研究未采用 DESeq2，而使用 </w:t>
      </w:r>
      <w:proofErr w:type="spellStart"/>
      <w:r w:rsidRPr="004F69DF">
        <w:t>edgeR</w:t>
      </w:r>
      <w:proofErr w:type="spellEnd"/>
      <w:r w:rsidRPr="004F69DF">
        <w:t xml:space="preserve"> 结合 </w:t>
      </w:r>
      <w:proofErr w:type="spellStart"/>
      <w:r w:rsidRPr="004F69DF">
        <w:t>limma-voom</w:t>
      </w:r>
      <w:proofErr w:type="spellEnd"/>
      <w:r w:rsidRPr="004F69DF">
        <w:t xml:space="preserve"> 进行差异表达分析</w:t>
      </w:r>
      <w:r w:rsidR="00932A42">
        <w:rPr>
          <w:rFonts w:hint="eastAsia"/>
        </w:rPr>
        <w:t>[8][9]</w:t>
      </w:r>
      <w:r w:rsidRPr="004F69DF">
        <w:t>。</w:t>
      </w:r>
    </w:p>
    <w:p w14:paraId="5ED974BF" w14:textId="1261205F" w:rsidR="004F69DF" w:rsidRPr="004F69DF" w:rsidRDefault="004F69DF" w:rsidP="004F69DF">
      <w:pPr>
        <w:rPr>
          <w:rFonts w:hint="eastAsia"/>
        </w:rPr>
      </w:pPr>
      <w:r w:rsidRPr="004F69DF">
        <w:t xml:space="preserve">首先，去除表达矩阵中 </w:t>
      </w:r>
      <w:proofErr w:type="spellStart"/>
      <w:r w:rsidRPr="004F69DF">
        <w:t>Ensembl</w:t>
      </w:r>
      <w:proofErr w:type="spellEnd"/>
      <w:r w:rsidRPr="004F69DF">
        <w:t xml:space="preserve"> gene ID 的版本号，并将表达矩阵与样本注释信息进行匹配。样本分组根据 treatment_ch1 字段划分为未</w:t>
      </w:r>
      <w:proofErr w:type="gramStart"/>
      <w:r w:rsidRPr="004F69DF">
        <w:t>刺激组</w:t>
      </w:r>
      <w:proofErr w:type="gramEnd"/>
      <w:r w:rsidRPr="004F69DF">
        <w:t>和 LPS 刺激组，供体信息根据 donor_ch1 字段提取。考虑到同一供体同时具有未刺激和 LPS 刺激样本，本研究在差异表达模型中纳入供体因素，以控制个体差异。设计矩阵设定为：~ donor + condition</w:t>
      </w:r>
    </w:p>
    <w:p w14:paraId="5760B161" w14:textId="107747A5" w:rsidR="004F69DF" w:rsidRPr="004F69DF" w:rsidRDefault="004F69DF" w:rsidP="004F69DF">
      <w:pPr>
        <w:rPr>
          <w:rFonts w:hint="eastAsia"/>
        </w:rPr>
      </w:pPr>
      <w:r w:rsidRPr="004F69DF">
        <w:t xml:space="preserve">其中，condition 表示 LPS 刺激效应。低表达基因使用 </w:t>
      </w:r>
      <w:proofErr w:type="spellStart"/>
      <w:r w:rsidRPr="004F69DF">
        <w:t>edgeR</w:t>
      </w:r>
      <w:proofErr w:type="spellEnd"/>
      <w:r w:rsidRPr="004F69DF">
        <w:t xml:space="preserve"> 的 </w:t>
      </w:r>
      <w:proofErr w:type="spellStart"/>
      <w:r w:rsidRPr="004F69DF">
        <w:t>filterByExpr</w:t>
      </w:r>
      <w:proofErr w:type="spellEnd"/>
      <w:r w:rsidRPr="004F69DF">
        <w:t xml:space="preserve"> 函数进行过滤，表达量标准化采用 TMM 方法。随后使用 </w:t>
      </w:r>
      <w:proofErr w:type="spellStart"/>
      <w:r w:rsidRPr="004F69DF">
        <w:t>limma-voom</w:t>
      </w:r>
      <w:proofErr w:type="spellEnd"/>
      <w:r w:rsidRPr="004F69DF">
        <w:t xml:space="preserve"> 建模，并通过经验贝叶斯方法</w:t>
      </w:r>
      <w:r w:rsidRPr="004F69DF">
        <w:lastRenderedPageBreak/>
        <w:t>计算差异表达统计量</w:t>
      </w:r>
      <w:r w:rsidR="00123D09">
        <w:rPr>
          <w:rFonts w:hint="eastAsia"/>
        </w:rPr>
        <w:t>[92]</w:t>
      </w:r>
      <w:r w:rsidRPr="004F69DF">
        <w:t>。显著 LPS 响应基因定义为 adjusted P value &lt; 0.05 且 |log2FC| ≥ 1。</w:t>
      </w:r>
    </w:p>
    <w:p w14:paraId="3381C8F4" w14:textId="77777777" w:rsidR="004F69DF" w:rsidRDefault="004F69DF" w:rsidP="004F69DF">
      <w:pPr>
        <w:rPr>
          <w:rFonts w:hint="eastAsia"/>
        </w:rPr>
      </w:pPr>
      <w:r w:rsidRPr="004F69DF">
        <w:t xml:space="preserve">基因注释通过 </w:t>
      </w:r>
      <w:proofErr w:type="spellStart"/>
      <w:r w:rsidRPr="004F69DF">
        <w:t>org.Hs.eg.db</w:t>
      </w:r>
      <w:proofErr w:type="spellEnd"/>
      <w:r w:rsidRPr="004F69DF">
        <w:t xml:space="preserve"> 数据库完成，将 </w:t>
      </w:r>
      <w:proofErr w:type="spellStart"/>
      <w:r w:rsidRPr="004F69DF">
        <w:t>Ensembl</w:t>
      </w:r>
      <w:proofErr w:type="spellEnd"/>
      <w:r w:rsidRPr="004F69DF">
        <w:t xml:space="preserve"> gene ID 转换为 gene symbol、Entrez ID 和基因全名。对于重复映射的基因记录，保留代表性记录用于后续分析。差异表达结果用于主成分分析、可视化、功能富集分析以及与临床急性脓毒</w:t>
      </w:r>
      <w:proofErr w:type="gramStart"/>
      <w:r w:rsidRPr="004F69DF">
        <w:t>症数据</w:t>
      </w:r>
      <w:proofErr w:type="gramEnd"/>
      <w:r w:rsidRPr="004F69DF">
        <w:t>的整合比较。</w:t>
      </w:r>
    </w:p>
    <w:p w14:paraId="11324458" w14:textId="77777777" w:rsidR="004F69DF" w:rsidRPr="004F69DF" w:rsidRDefault="004F69DF" w:rsidP="004F69DF">
      <w:pPr>
        <w:rPr>
          <w:rFonts w:hint="eastAsia"/>
        </w:rPr>
      </w:pPr>
    </w:p>
    <w:p w14:paraId="15071601" w14:textId="77777777" w:rsidR="004F69DF" w:rsidRPr="004F69DF" w:rsidRDefault="004F69DF" w:rsidP="004F69DF">
      <w:pPr>
        <w:rPr>
          <w:rFonts w:hint="eastAsia"/>
          <w:b/>
          <w:bCs/>
        </w:rPr>
      </w:pPr>
      <w:r w:rsidRPr="004F69DF">
        <w:rPr>
          <w:b/>
          <w:bCs/>
        </w:rPr>
        <w:t>2.3 主成分分析与差异表达结果可视化</w:t>
      </w:r>
    </w:p>
    <w:p w14:paraId="4BE3E447" w14:textId="77777777" w:rsidR="004F69DF" w:rsidRPr="004F69DF" w:rsidRDefault="004F69DF" w:rsidP="004F69DF">
      <w:pPr>
        <w:rPr>
          <w:rFonts w:hint="eastAsia"/>
        </w:rPr>
      </w:pPr>
      <w:r w:rsidRPr="004F69DF">
        <w:t xml:space="preserve">为评估样本间整体表达模式，本研究基于 TMM 标准化后的 </w:t>
      </w:r>
      <w:proofErr w:type="spellStart"/>
      <w:r w:rsidRPr="004F69DF">
        <w:t>logCPM</w:t>
      </w:r>
      <w:proofErr w:type="spellEnd"/>
      <w:r w:rsidRPr="004F69DF">
        <w:t xml:space="preserve"> 表达矩阵进行主成分分析。PCA 用于观察未</w:t>
      </w:r>
      <w:proofErr w:type="gramStart"/>
      <w:r w:rsidRPr="004F69DF">
        <w:t>刺激组</w:t>
      </w:r>
      <w:proofErr w:type="gramEnd"/>
      <w:r w:rsidRPr="004F69DF">
        <w:t xml:space="preserve">和 LPS </w:t>
      </w:r>
      <w:proofErr w:type="gramStart"/>
      <w:r w:rsidRPr="004F69DF">
        <w:t>刺激组</w:t>
      </w:r>
      <w:proofErr w:type="gramEnd"/>
      <w:r w:rsidRPr="004F69DF">
        <w:t>在整体</w:t>
      </w:r>
      <w:proofErr w:type="gramStart"/>
      <w:r w:rsidRPr="004F69DF">
        <w:t>转录组</w:t>
      </w:r>
      <w:proofErr w:type="gramEnd"/>
      <w:r w:rsidRPr="004F69DF">
        <w:t>水平上的分离情况，并辅助评估供体差异对表达谱的影响。</w:t>
      </w:r>
    </w:p>
    <w:p w14:paraId="00B94F50" w14:textId="77777777" w:rsidR="004F69DF" w:rsidRDefault="004F69DF" w:rsidP="004F69DF">
      <w:pPr>
        <w:rPr>
          <w:rFonts w:hint="eastAsia"/>
        </w:rPr>
      </w:pPr>
      <w:r w:rsidRPr="004F69DF">
        <w:t xml:space="preserve">差异表达结果通过 MA 图和火山图进行展示。MA 图用于观察基因表达水平与表达变化幅度之间的关系，火山图用于展示显著上调和下调基因的整体分布。此外，本研究选取 adjusted P value 排名靠前的 50 </w:t>
      </w:r>
      <w:proofErr w:type="gramStart"/>
      <w:r w:rsidRPr="004F69DF">
        <w:t>个</w:t>
      </w:r>
      <w:proofErr w:type="gramEnd"/>
      <w:r w:rsidRPr="004F69DF">
        <w:t xml:space="preserve"> LPS 响应基因绘制表达热图。</w:t>
      </w:r>
      <w:proofErr w:type="gramStart"/>
      <w:r w:rsidRPr="004F69DF">
        <w:t>热图基于</w:t>
      </w:r>
      <w:proofErr w:type="gramEnd"/>
      <w:r w:rsidRPr="004F69DF">
        <w:t xml:space="preserve"> </w:t>
      </w:r>
      <w:proofErr w:type="spellStart"/>
      <w:r w:rsidRPr="004F69DF">
        <w:t>logCPM</w:t>
      </w:r>
      <w:proofErr w:type="spellEnd"/>
      <w:r w:rsidRPr="004F69DF">
        <w:t xml:space="preserve"> 表达矩阵进行行标准化，用于展示代表性差异表达基因在不同样本间的表达模式。</w:t>
      </w:r>
    </w:p>
    <w:p w14:paraId="74AEAFB5" w14:textId="77777777" w:rsidR="004F69DF" w:rsidRPr="004F69DF" w:rsidRDefault="004F69DF" w:rsidP="004F69DF">
      <w:pPr>
        <w:rPr>
          <w:rFonts w:hint="eastAsia"/>
        </w:rPr>
      </w:pPr>
    </w:p>
    <w:p w14:paraId="60246988" w14:textId="77777777" w:rsidR="004F69DF" w:rsidRPr="004F69DF" w:rsidRDefault="004F69DF" w:rsidP="004F69DF">
      <w:pPr>
        <w:rPr>
          <w:rFonts w:hint="eastAsia"/>
          <w:b/>
          <w:bCs/>
        </w:rPr>
      </w:pPr>
      <w:r w:rsidRPr="004F69DF">
        <w:rPr>
          <w:b/>
          <w:bCs/>
        </w:rPr>
        <w:t>2.4 GO、KEGG 和 GSEA 功能富集分析</w:t>
      </w:r>
    </w:p>
    <w:p w14:paraId="6FF16C75" w14:textId="0F86F6BE" w:rsidR="004F69DF" w:rsidRPr="004F69DF" w:rsidRDefault="004F69DF" w:rsidP="004F69DF">
      <w:pPr>
        <w:rPr>
          <w:rFonts w:hint="eastAsia"/>
        </w:rPr>
      </w:pPr>
      <w:r w:rsidRPr="004F69DF">
        <w:t xml:space="preserve">为解析 LPS 响应基因的功能特征，本研究使用 </w:t>
      </w:r>
      <w:proofErr w:type="spellStart"/>
      <w:r w:rsidRPr="004F69DF">
        <w:t>clusterProfiler</w:t>
      </w:r>
      <w:proofErr w:type="spellEnd"/>
      <w:r w:rsidRPr="004F69DF">
        <w:t xml:space="preserve"> 进行 Gene Ontology Biological Process（GO BP）和 Kyoto Encyclopedia of Genes and Genomes（KEGG）富集分析</w:t>
      </w:r>
      <w:r w:rsidR="009E20DC">
        <w:rPr>
          <w:rFonts w:hint="eastAsia"/>
        </w:rPr>
        <w:t>[11]</w:t>
      </w:r>
      <w:r w:rsidRPr="004F69DF">
        <w:t>。基因 ID 使用 Entrez ID，进入富集分析前去除无法成功注释的基因，并对重复 Entrez ID 进行去重。</w:t>
      </w:r>
    </w:p>
    <w:p w14:paraId="1BDAB8F2" w14:textId="77777777" w:rsidR="004F69DF" w:rsidRPr="004F69DF" w:rsidRDefault="004F69DF" w:rsidP="004F69DF">
      <w:pPr>
        <w:rPr>
          <w:rFonts w:hint="eastAsia"/>
        </w:rPr>
      </w:pPr>
      <w:r w:rsidRPr="004F69DF">
        <w:t>对于过度富集分析，本研究以上述差异表达分析中通过过滤并成功注释的基因作为背景基因集，分别对 LPS 上调基因和下调基因进行 GO BP 和 KEGG 富集分析。多重检验校正采用 Benjamini-Hochberg 方法。</w:t>
      </w:r>
    </w:p>
    <w:p w14:paraId="30F5D9E2" w14:textId="6FFAC2E8" w:rsidR="004F69DF" w:rsidRPr="004F69DF" w:rsidRDefault="004F69DF" w:rsidP="004F69DF">
      <w:pPr>
        <w:rPr>
          <w:rFonts w:hint="eastAsia"/>
        </w:rPr>
      </w:pPr>
      <w:r w:rsidRPr="004F69DF">
        <w:t>除过度富集分析外，本研究还进行了 gene set enrichment analysis（GSEA）。GSEA 使用所有成功注释的基因，并按照 log2FC 从高到低排序。GO BP 和 KEGG 基因集分别用于评估 LPS 刺激后整体转录组中正向或负向富集的生物过程和信号通路</w:t>
      </w:r>
      <w:r w:rsidR="00123D09">
        <w:rPr>
          <w:rFonts w:hint="eastAsia"/>
        </w:rPr>
        <w:t>[10]</w:t>
      </w:r>
      <w:r w:rsidRPr="004F69DF">
        <w:t xml:space="preserve">。富集结果通过 </w:t>
      </w:r>
      <w:proofErr w:type="spellStart"/>
      <w:r w:rsidRPr="004F69DF">
        <w:t>dotplot</w:t>
      </w:r>
      <w:proofErr w:type="spellEnd"/>
      <w:r w:rsidRPr="004F69DF">
        <w:t xml:space="preserve"> 进行可视化，并展示代表性正向和负向富集条目。</w:t>
      </w:r>
    </w:p>
    <w:p w14:paraId="62B46EE4" w14:textId="77777777" w:rsidR="004F69DF" w:rsidRPr="004F69DF" w:rsidRDefault="004F69DF" w:rsidP="004F69DF">
      <w:pPr>
        <w:rPr>
          <w:rFonts w:hint="eastAsia"/>
          <w:b/>
          <w:bCs/>
        </w:rPr>
      </w:pPr>
      <w:r w:rsidRPr="004F69DF">
        <w:rPr>
          <w:b/>
          <w:bCs/>
        </w:rPr>
        <w:t>2.5 GSE5504 时间序列验证分析</w:t>
      </w:r>
    </w:p>
    <w:p w14:paraId="3F0F1F15" w14:textId="77777777" w:rsidR="004F69DF" w:rsidRPr="004F69DF" w:rsidRDefault="004F69DF" w:rsidP="004F69DF">
      <w:pPr>
        <w:rPr>
          <w:rFonts w:hint="eastAsia"/>
        </w:rPr>
      </w:pPr>
      <w:r w:rsidRPr="004F69DF">
        <w:t>为评估 GSE193336 中识别到的核心 LPS 响应基因是否具有</w:t>
      </w:r>
      <w:proofErr w:type="gramStart"/>
      <w:r w:rsidRPr="004F69DF">
        <w:t>跨数据</w:t>
      </w:r>
      <w:proofErr w:type="gramEnd"/>
      <w:r w:rsidRPr="004F69DF">
        <w:t>集可重复性，本研究使用 GSE5504 作为独立时间序列验证数据集。该数据集包含人单核细胞在 LPS 刺激后 0、2、4、8 和 24 小时的表达数据，其中 “no stimulation” 样本定义为 0 小时基线样本。</w:t>
      </w:r>
    </w:p>
    <w:p w14:paraId="422844F1" w14:textId="77777777" w:rsidR="004F69DF" w:rsidRPr="004F69DF" w:rsidRDefault="004F69DF" w:rsidP="004F69DF">
      <w:pPr>
        <w:rPr>
          <w:rFonts w:hint="eastAsia"/>
        </w:rPr>
      </w:pPr>
      <w:r w:rsidRPr="004F69DF">
        <w:t xml:space="preserve">GSE5504 表达矩阵通过 </w:t>
      </w:r>
      <w:proofErr w:type="spellStart"/>
      <w:r w:rsidRPr="004F69DF">
        <w:t>GEOquery</w:t>
      </w:r>
      <w:proofErr w:type="spellEnd"/>
      <w:r w:rsidRPr="004F69DF">
        <w:t xml:space="preserve"> 下载，探针注释使用对应 GEO 平台注释信息完成。对于多个探针对应同一 gene symbol 的情况，保留平均表达量最高的探针作为该基因的代表表达值，并将探针水平表达矩阵转换为基因水平表达矩阵。</w:t>
      </w:r>
    </w:p>
    <w:p w14:paraId="1DE9A300" w14:textId="77777777" w:rsidR="004F69DF" w:rsidRDefault="004F69DF" w:rsidP="004F69DF">
      <w:pPr>
        <w:rPr>
          <w:rFonts w:hint="eastAsia"/>
        </w:rPr>
      </w:pPr>
      <w:r w:rsidRPr="004F69DF">
        <w:t>验证基因主要从 GSE193336 中显著差异表达且与炎症反应、细胞因子信号、趋化因子信号或固有免疫调控相关的基因中选择，同时要求其能够在 GSE5504 平台中成功匹配。为比较不同基因在时间序列中的动态变化，本研究对每个基因的表达值进行 gene-wise z-score 标准化，并绘制时间趋势图和热图。</w:t>
      </w:r>
    </w:p>
    <w:p w14:paraId="47F3B176" w14:textId="77777777" w:rsidR="004F69DF" w:rsidRPr="004F69DF" w:rsidRDefault="004F69DF" w:rsidP="004F69DF">
      <w:pPr>
        <w:rPr>
          <w:rFonts w:hint="eastAsia"/>
        </w:rPr>
      </w:pPr>
    </w:p>
    <w:p w14:paraId="271EFB7C" w14:textId="77777777" w:rsidR="004F69DF" w:rsidRPr="004F69DF" w:rsidRDefault="004F69DF" w:rsidP="004F69DF">
      <w:pPr>
        <w:rPr>
          <w:rFonts w:hint="eastAsia"/>
          <w:b/>
          <w:bCs/>
        </w:rPr>
      </w:pPr>
      <w:r w:rsidRPr="004F69DF">
        <w:rPr>
          <w:b/>
          <w:bCs/>
        </w:rPr>
        <w:t>2.6 GSE154918 临床脓毒症差异表达分析</w:t>
      </w:r>
    </w:p>
    <w:p w14:paraId="6AA29EA2" w14:textId="7A3A0317" w:rsidR="004F69DF" w:rsidRPr="004F69DF" w:rsidRDefault="004F69DF" w:rsidP="004F69DF">
      <w:pPr>
        <w:rPr>
          <w:rFonts w:hint="eastAsia"/>
        </w:rPr>
      </w:pPr>
      <w:r w:rsidRPr="004F69DF">
        <w:t>为评估体外 LPS 刺激诱导的巨噬细胞转录响应是否与临床急性脓毒症相关，本研究使用 GSE154918 血液</w:t>
      </w:r>
      <w:proofErr w:type="gramStart"/>
      <w:r w:rsidRPr="004F69DF">
        <w:t>转录组</w:t>
      </w:r>
      <w:proofErr w:type="gramEnd"/>
      <w:r w:rsidRPr="004F69DF">
        <w:t>数据进行比较分析</w:t>
      </w:r>
      <w:r w:rsidR="00864514">
        <w:rPr>
          <w:rFonts w:hint="eastAsia"/>
        </w:rPr>
        <w:t>[50]</w:t>
      </w:r>
      <w:r w:rsidRPr="004F69DF">
        <w:t>。表达矩阵从 GEO 补充文件中下载，并与样本注释信息进行匹配。</w:t>
      </w:r>
    </w:p>
    <w:p w14:paraId="7BAC9DD7" w14:textId="77777777" w:rsidR="004F69DF" w:rsidRPr="004F69DF" w:rsidRDefault="004F69DF" w:rsidP="004F69DF">
      <w:pPr>
        <w:rPr>
          <w:rFonts w:hint="eastAsia"/>
        </w:rPr>
      </w:pPr>
      <w:r w:rsidRPr="004F69DF">
        <w:t xml:space="preserve">样本分组基于 status_ch1 字段确定。健康对照组定义为 </w:t>
      </w:r>
      <w:proofErr w:type="spellStart"/>
      <w:r w:rsidRPr="004F69DF">
        <w:t>Hlty</w:t>
      </w:r>
      <w:proofErr w:type="spellEnd"/>
      <w:r w:rsidRPr="004F69DF">
        <w:t>，急性</w:t>
      </w:r>
      <w:proofErr w:type="gramStart"/>
      <w:r w:rsidRPr="004F69DF">
        <w:t>脓毒症组由</w:t>
      </w:r>
      <w:proofErr w:type="gramEnd"/>
      <w:r w:rsidRPr="004F69DF">
        <w:t xml:space="preserve"> </w:t>
      </w:r>
      <w:proofErr w:type="spellStart"/>
      <w:r w:rsidRPr="004F69DF">
        <w:t>Seps_P</w:t>
      </w:r>
      <w:proofErr w:type="spellEnd"/>
      <w:r w:rsidRPr="004F69DF">
        <w:t xml:space="preserve"> 和 </w:t>
      </w:r>
      <w:proofErr w:type="spellStart"/>
      <w:r w:rsidRPr="004F69DF">
        <w:lastRenderedPageBreak/>
        <w:t>Shock_P</w:t>
      </w:r>
      <w:proofErr w:type="spellEnd"/>
      <w:r w:rsidRPr="004F69DF">
        <w:t xml:space="preserve"> 合并构成。</w:t>
      </w:r>
      <w:proofErr w:type="gramStart"/>
      <w:r w:rsidRPr="004F69DF">
        <w:t>感染组</w:t>
      </w:r>
      <w:proofErr w:type="gramEnd"/>
      <w:r w:rsidRPr="004F69DF">
        <w:t xml:space="preserve"> Inf1_P 以及随访样本 </w:t>
      </w:r>
      <w:proofErr w:type="spellStart"/>
      <w:r w:rsidRPr="004F69DF">
        <w:t>Seps_FU</w:t>
      </w:r>
      <w:proofErr w:type="spellEnd"/>
      <w:r w:rsidRPr="004F69DF">
        <w:t xml:space="preserve"> 和 </w:t>
      </w:r>
      <w:proofErr w:type="spellStart"/>
      <w:r w:rsidRPr="004F69DF">
        <w:t>Shock_FU</w:t>
      </w:r>
      <w:proofErr w:type="spellEnd"/>
      <w:r w:rsidRPr="004F69DF">
        <w:t xml:space="preserve"> 未纳入主分析。最终纳入健康对照样本 40 </w:t>
      </w:r>
      <w:proofErr w:type="gramStart"/>
      <w:r w:rsidRPr="004F69DF">
        <w:t>个</w:t>
      </w:r>
      <w:proofErr w:type="gramEnd"/>
      <w:r w:rsidRPr="004F69DF">
        <w:t>，急性脓毒症样本 39 个。</w:t>
      </w:r>
    </w:p>
    <w:p w14:paraId="0B0D204D" w14:textId="77777777" w:rsidR="004F69DF" w:rsidRDefault="004F69DF" w:rsidP="004F69DF">
      <w:pPr>
        <w:rPr>
          <w:rFonts w:hint="eastAsia"/>
        </w:rPr>
      </w:pPr>
      <w:r w:rsidRPr="004F69DF">
        <w:t xml:space="preserve">GSE154918 表达矩阵以 gene symbol 作为基因标识。对于重复 gene symbol，保留平均表达量最高的记录。差异表达分析使用 </w:t>
      </w:r>
      <w:proofErr w:type="spellStart"/>
      <w:r w:rsidRPr="004F69DF">
        <w:t>limma</w:t>
      </w:r>
      <w:proofErr w:type="spellEnd"/>
      <w:r w:rsidRPr="004F69DF">
        <w:t xml:space="preserve"> 完成，主要比较急性脓毒</w:t>
      </w:r>
      <w:proofErr w:type="gramStart"/>
      <w:r w:rsidRPr="004F69DF">
        <w:t>症组相对</w:t>
      </w:r>
      <w:proofErr w:type="gramEnd"/>
      <w:r w:rsidRPr="004F69DF">
        <w:t>于健康对照组的表达变化。显著急性脓毒</w:t>
      </w:r>
      <w:proofErr w:type="gramStart"/>
      <w:r w:rsidRPr="004F69DF">
        <w:t>症相关</w:t>
      </w:r>
      <w:proofErr w:type="gramEnd"/>
      <w:r w:rsidRPr="004F69DF">
        <w:t>差异表达基因定义为 adjusted P value &lt; 0.05 且 |log2FC| ≥ 0.5。</w:t>
      </w:r>
    </w:p>
    <w:p w14:paraId="4C2A1C74" w14:textId="77777777" w:rsidR="004F69DF" w:rsidRDefault="004F69DF" w:rsidP="004F69DF">
      <w:pPr>
        <w:rPr>
          <w:rFonts w:hint="eastAsia"/>
        </w:rPr>
      </w:pPr>
    </w:p>
    <w:p w14:paraId="7307B528" w14:textId="5DB5305C" w:rsidR="004F69DF" w:rsidRPr="004F69DF" w:rsidRDefault="004F69DF" w:rsidP="004F69DF">
      <w:pPr>
        <w:rPr>
          <w:rFonts w:hint="eastAsia"/>
        </w:rPr>
      </w:pPr>
      <w:r w:rsidRPr="004F69DF">
        <w:rPr>
          <w:b/>
          <w:bCs/>
        </w:rPr>
        <w:t>2.7 LPS 响应基因与急性脓毒</w:t>
      </w:r>
      <w:proofErr w:type="gramStart"/>
      <w:r w:rsidRPr="004F69DF">
        <w:rPr>
          <w:b/>
          <w:bCs/>
        </w:rPr>
        <w:t>症相关</w:t>
      </w:r>
      <w:proofErr w:type="gramEnd"/>
      <w:r w:rsidRPr="004F69DF">
        <w:rPr>
          <w:b/>
          <w:bCs/>
        </w:rPr>
        <w:t>基因的一致性分析</w:t>
      </w:r>
    </w:p>
    <w:p w14:paraId="09BDC6A1" w14:textId="77777777" w:rsidR="004F69DF" w:rsidRPr="004F69DF" w:rsidRDefault="004F69DF" w:rsidP="004F69DF">
      <w:pPr>
        <w:rPr>
          <w:rFonts w:hint="eastAsia"/>
        </w:rPr>
      </w:pPr>
      <w:r w:rsidRPr="004F69DF">
        <w:t>为评估 LPS 响应基因与急性脓毒</w:t>
      </w:r>
      <w:proofErr w:type="gramStart"/>
      <w:r w:rsidRPr="004F69DF">
        <w:t>症相关</w:t>
      </w:r>
      <w:proofErr w:type="gramEnd"/>
      <w:r w:rsidRPr="004F69DF">
        <w:t>基因之间的关系，本研究将 GSE193336 的 LPS 差异表达结果与 GSE154918 的急性脓毒症差异表达结果按 gene symbol 进行匹配，并保留两个数据集中共同检测到的基因。</w:t>
      </w:r>
    </w:p>
    <w:p w14:paraId="5079D525" w14:textId="77777777" w:rsidR="004F69DF" w:rsidRPr="004F69DF" w:rsidRDefault="004F69DF" w:rsidP="004F69DF">
      <w:pPr>
        <w:rPr>
          <w:rFonts w:hint="eastAsia"/>
        </w:rPr>
      </w:pPr>
      <w:r w:rsidRPr="004F69DF">
        <w:t>对于每个共同检测基因，分别记录其在 LPS 刺激和急性脓毒症中的 log2FC、adjusted P value 和显著性分类。随后统计仅在 LPS 中显著改变、仅在急性脓毒症中显著改变、在两个数据集中均显著改变以及在两个数据集中均不显著的基因数量。</w:t>
      </w:r>
    </w:p>
    <w:p w14:paraId="6CF2D14B" w14:textId="77777777" w:rsidR="004F69DF" w:rsidRDefault="004F69DF" w:rsidP="004F69DF">
      <w:pPr>
        <w:rPr>
          <w:rFonts w:hint="eastAsia"/>
        </w:rPr>
      </w:pPr>
      <w:r w:rsidRPr="004F69DF">
        <w:t>为判断 LPS 响应基因与急性脓毒</w:t>
      </w:r>
      <w:proofErr w:type="gramStart"/>
      <w:r w:rsidRPr="004F69DF">
        <w:t>症相关</w:t>
      </w:r>
      <w:proofErr w:type="gramEnd"/>
      <w:r w:rsidRPr="004F69DF">
        <w:t>基因之间的重叠是否高于随机期望，本研究构建 2 × 2 列联表，并使用 Fisher 精确检验评估重叠富集显著性。同时，根据两个数据集中的 log2FC 符号判断共同显著基因的方向一致性，将其分为共同上调、共同下调、LPS 上调但脓毒症下调、LPS 下调但脓毒症上调四类。进一步使用 Spearman 相关分析评估共同检测基因在 LPS 刺激和急性脓毒症中的 log2FC 整体相关性。</w:t>
      </w:r>
    </w:p>
    <w:p w14:paraId="3BF35F9A" w14:textId="77777777" w:rsidR="004F69DF" w:rsidRPr="004F69DF" w:rsidRDefault="004F69DF" w:rsidP="004F69DF">
      <w:pPr>
        <w:rPr>
          <w:rFonts w:hint="eastAsia"/>
        </w:rPr>
      </w:pPr>
    </w:p>
    <w:p w14:paraId="3A5416D1" w14:textId="77777777" w:rsidR="004F69DF" w:rsidRPr="004F69DF" w:rsidRDefault="004F69DF" w:rsidP="004F69DF">
      <w:pPr>
        <w:rPr>
          <w:rFonts w:hint="eastAsia"/>
          <w:b/>
          <w:bCs/>
        </w:rPr>
      </w:pPr>
      <w:r w:rsidRPr="004F69DF">
        <w:rPr>
          <w:b/>
          <w:bCs/>
        </w:rPr>
        <w:t>2.8 候选基因筛选与可视化</w:t>
      </w:r>
    </w:p>
    <w:p w14:paraId="46FC3168" w14:textId="77777777" w:rsidR="004F69DF" w:rsidRPr="004F69DF" w:rsidRDefault="004F69DF" w:rsidP="004F69DF">
      <w:pPr>
        <w:rPr>
          <w:rFonts w:hint="eastAsia"/>
        </w:rPr>
      </w:pPr>
      <w:r w:rsidRPr="004F69DF">
        <w:t>在两个数据集中均显著改变且变化方向一致的基因中，本研究进一步筛选代表性 LPS–sepsis concordant genes。候选基因筛选综合考虑两个数据集中的表达变化方向、变化幅度和统计学显著性。该排序仅用于从方向一致基因中筛选代表性分子，作为后续验证线索，不作为因果推断、诊断模型或临床预测指标。</w:t>
      </w:r>
    </w:p>
    <w:p w14:paraId="6DA9F4A9" w14:textId="37EB40CA" w:rsidR="004F69DF" w:rsidRDefault="004F69DF" w:rsidP="004F69DF">
      <w:pPr>
        <w:rPr>
          <w:rFonts w:hint="eastAsia"/>
        </w:rPr>
      </w:pPr>
      <w:r w:rsidRPr="004F69DF">
        <w:t>共同检测基因的整体关系通过 log2FC 散点图展示；共同显著基因的方向构成通过柱状图展示；方向一致候选基因通过排序图展示；候选基因在 GSE154918 临床样本中的表达模式</w:t>
      </w:r>
      <w:proofErr w:type="gramStart"/>
      <w:r w:rsidRPr="004F69DF">
        <w:t>通过热图展示</w:t>
      </w:r>
      <w:proofErr w:type="gramEnd"/>
      <w:r w:rsidRPr="004F69DF">
        <w:t>。</w:t>
      </w:r>
    </w:p>
    <w:p w14:paraId="360FA23A" w14:textId="77777777" w:rsidR="00B2798E" w:rsidRPr="004F69DF" w:rsidRDefault="00B2798E" w:rsidP="004F69DF">
      <w:pPr>
        <w:rPr>
          <w:rFonts w:hint="eastAsia"/>
        </w:rPr>
      </w:pPr>
    </w:p>
    <w:p w14:paraId="437137EA" w14:textId="77777777" w:rsidR="004F69DF" w:rsidRPr="004F69DF" w:rsidRDefault="004F69DF" w:rsidP="004F69DF">
      <w:pPr>
        <w:rPr>
          <w:rFonts w:hint="eastAsia"/>
          <w:b/>
          <w:bCs/>
        </w:rPr>
      </w:pPr>
      <w:r w:rsidRPr="004F69DF">
        <w:rPr>
          <w:b/>
          <w:bCs/>
        </w:rPr>
        <w:t>2.9 统计分析</w:t>
      </w:r>
    </w:p>
    <w:p w14:paraId="697AEC23" w14:textId="22D98C4A" w:rsidR="004F69DF" w:rsidRPr="004F69DF" w:rsidRDefault="004F69DF" w:rsidP="004F69DF">
      <w:pPr>
        <w:rPr>
          <w:rFonts w:hint="eastAsia"/>
        </w:rPr>
      </w:pPr>
      <w:r w:rsidRPr="004F69DF">
        <w:t xml:space="preserve">所有统计分析均在 R 环境中完成。GSE193336 差异表达分析使用 </w:t>
      </w:r>
      <w:proofErr w:type="spellStart"/>
      <w:r w:rsidRPr="004F69DF">
        <w:t>edgeR</w:t>
      </w:r>
      <w:proofErr w:type="spellEnd"/>
      <w:r w:rsidRPr="004F69DF">
        <w:t xml:space="preserve"> 和 </w:t>
      </w:r>
      <w:proofErr w:type="spellStart"/>
      <w:r w:rsidRPr="004F69DF">
        <w:t>limma-voom</w:t>
      </w:r>
      <w:proofErr w:type="spellEnd"/>
      <w:r w:rsidRPr="004F69DF">
        <w:t xml:space="preserve">，GSE154918 差异表达分析使用 </w:t>
      </w:r>
      <w:proofErr w:type="spellStart"/>
      <w:r w:rsidRPr="004F69DF">
        <w:t>limma</w:t>
      </w:r>
      <w:proofErr w:type="spellEnd"/>
      <w:r w:rsidRPr="004F69DF">
        <w:t xml:space="preserve">。功能富集分析使用 </w:t>
      </w:r>
      <w:proofErr w:type="spellStart"/>
      <w:r w:rsidRPr="004F69DF">
        <w:t>clusterProfiler</w:t>
      </w:r>
      <w:proofErr w:type="spellEnd"/>
      <w:r w:rsidRPr="004F69DF">
        <w:t>，图形绘制主要使用 ggplot2、</w:t>
      </w:r>
      <w:proofErr w:type="spellStart"/>
      <w:r w:rsidRPr="004F69DF">
        <w:t>pheatmap</w:t>
      </w:r>
      <w:proofErr w:type="spellEnd"/>
      <w:r w:rsidRPr="004F69DF">
        <w:t>、</w:t>
      </w:r>
      <w:proofErr w:type="spellStart"/>
      <w:r w:rsidRPr="004F69DF">
        <w:t>clusterProfiler</w:t>
      </w:r>
      <w:proofErr w:type="spellEnd"/>
      <w:r w:rsidRPr="004F69DF">
        <w:t xml:space="preserve"> 和 </w:t>
      </w:r>
      <w:proofErr w:type="spellStart"/>
      <w:r w:rsidRPr="004F69DF">
        <w:t>enrichplot</w:t>
      </w:r>
      <w:proofErr w:type="spellEnd"/>
      <w:r w:rsidRPr="004F69DF">
        <w:t xml:space="preserve"> 等 R 包完成。</w:t>
      </w:r>
    </w:p>
    <w:p w14:paraId="2BC1FCA4" w14:textId="77777777" w:rsidR="004F69DF" w:rsidRPr="004F69DF" w:rsidRDefault="004F69DF" w:rsidP="004F69DF">
      <w:pPr>
        <w:rPr>
          <w:rFonts w:hint="eastAsia"/>
        </w:rPr>
      </w:pPr>
      <w:r w:rsidRPr="004F69DF">
        <w:t>多重检验校正采用 Benjamini-Hochberg 方法。GSE193336 中显著 LPS 响应基因定义为 adjusted P value &lt; 0.05 且 |log2FC| ≥ 1；GSE154918 中显著急性脓毒</w:t>
      </w:r>
      <w:proofErr w:type="gramStart"/>
      <w:r w:rsidRPr="004F69DF">
        <w:t>症相关</w:t>
      </w:r>
      <w:proofErr w:type="gramEnd"/>
      <w:r w:rsidRPr="004F69DF">
        <w:t>差异表达基因定义为 adjusted P value &lt; 0.05 且 |log2FC| ≥ 0.5。基因重叠显著性使用 Fisher 精确检验评估，log2FC 整体一致性使用 Spearman 相关分析评估。P value 或 adjusted P value &lt; 0.05 被认为具有统计学显著性。</w:t>
      </w:r>
    </w:p>
    <w:p w14:paraId="38991C3F" w14:textId="64DD6B7C" w:rsidR="00ED2030" w:rsidRPr="00524713" w:rsidRDefault="000E4543" w:rsidP="002C3475">
      <w:pPr>
        <w:rPr>
          <w:rFonts w:hint="eastAsia"/>
          <w:b/>
          <w:bCs/>
        </w:rPr>
      </w:pPr>
      <w:r w:rsidRPr="00524713">
        <w:rPr>
          <w:b/>
          <w:bCs/>
        </w:rPr>
        <w:t>3. 结果</w:t>
      </w:r>
    </w:p>
    <w:p w14:paraId="2B2057FC" w14:textId="77777777" w:rsidR="00524713" w:rsidRPr="00524713" w:rsidRDefault="000E4543" w:rsidP="00524713">
      <w:pPr>
        <w:rPr>
          <w:rFonts w:hint="eastAsia"/>
          <w:b/>
          <w:bCs/>
        </w:rPr>
      </w:pPr>
      <w:r w:rsidRPr="00524713">
        <w:rPr>
          <w:b/>
          <w:bCs/>
        </w:rPr>
        <w:t>3.1 LPS 刺激诱导巨噬细胞发生显著</w:t>
      </w:r>
      <w:proofErr w:type="gramStart"/>
      <w:r w:rsidRPr="00524713">
        <w:rPr>
          <w:b/>
          <w:bCs/>
        </w:rPr>
        <w:t>转录组</w:t>
      </w:r>
      <w:proofErr w:type="gramEnd"/>
      <w:r w:rsidRPr="00524713">
        <w:rPr>
          <w:b/>
          <w:bCs/>
        </w:rPr>
        <w:t>改变</w:t>
      </w:r>
    </w:p>
    <w:p w14:paraId="54F4CBA2" w14:textId="2D798CEE" w:rsidR="00524713" w:rsidRDefault="00524713" w:rsidP="00524713">
      <w:pPr>
        <w:rPr>
          <w:rFonts w:hint="eastAsia"/>
        </w:rPr>
      </w:pPr>
      <w:r w:rsidRPr="00524713">
        <w:t>为评估 LPS 刺激对人巨噬细胞转录状态的影响，本研究首先以 GSE193336 作为发现数据集，比较未</w:t>
      </w:r>
      <w:proofErr w:type="gramStart"/>
      <w:r w:rsidRPr="00524713">
        <w:t>刺激组</w:t>
      </w:r>
      <w:proofErr w:type="gramEnd"/>
      <w:r w:rsidRPr="00524713">
        <w:t xml:space="preserve">与 LPS </w:t>
      </w:r>
      <w:proofErr w:type="gramStart"/>
      <w:r w:rsidRPr="00524713">
        <w:t>刺激组</w:t>
      </w:r>
      <w:proofErr w:type="gramEnd"/>
      <w:r w:rsidRPr="00524713">
        <w:t>之间的表达差异。PCA 结果显示，两组样本在整体表达谱上明显分离，提示 LPS 刺激能够引起巨噬细胞全局转录状态的改变。同时，不同供体来源的样本仍存在一定差异，因此后续差异表达分析在模型中纳入供体因素，以控制个体差异的</w:t>
      </w:r>
      <w:r w:rsidRPr="00524713">
        <w:lastRenderedPageBreak/>
        <w:t>影响（图 2A）。</w:t>
      </w:r>
    </w:p>
    <w:p w14:paraId="612250AE" w14:textId="77777777" w:rsidR="00524713" w:rsidRDefault="00524713" w:rsidP="00524713">
      <w:pPr>
        <w:rPr>
          <w:rFonts w:hint="eastAsia"/>
        </w:rPr>
      </w:pPr>
    </w:p>
    <w:p w14:paraId="0D55545D" w14:textId="77777777" w:rsidR="00524713" w:rsidRDefault="00524713" w:rsidP="00524713">
      <w:pPr>
        <w:rPr>
          <w:rFonts w:hint="eastAsia"/>
        </w:rPr>
      </w:pPr>
      <w:r w:rsidRPr="00524713">
        <w:t xml:space="preserve">在差异表达分析中，以 adjusted P value &lt; 0.05 且 |log2FC| ≥ 1 作为筛选标准，共鉴定到 4,083 </w:t>
      </w:r>
      <w:proofErr w:type="gramStart"/>
      <w:r w:rsidRPr="00524713">
        <w:t>个</w:t>
      </w:r>
      <w:proofErr w:type="gramEnd"/>
      <w:r w:rsidRPr="00524713">
        <w:t>显著 LPS 响应基因。MA 图和火山图显示，LPS 刺激后大量基因发生显著上调或下调，说明其影响并不局限于少数炎症因子，而是涉及较大范围的</w:t>
      </w:r>
      <w:proofErr w:type="gramStart"/>
      <w:r w:rsidRPr="00524713">
        <w:t>转录组</w:t>
      </w:r>
      <w:proofErr w:type="gramEnd"/>
      <w:r w:rsidRPr="00524713">
        <w:t>重塑（图 2B，C）。</w:t>
      </w:r>
    </w:p>
    <w:p w14:paraId="0E855E26" w14:textId="77777777" w:rsidR="00524713" w:rsidRDefault="00524713" w:rsidP="00524713">
      <w:pPr>
        <w:rPr>
          <w:rFonts w:hint="eastAsia"/>
        </w:rPr>
      </w:pPr>
    </w:p>
    <w:p w14:paraId="67A873B3" w14:textId="1D923EF1" w:rsidR="00524713" w:rsidRPr="00524713" w:rsidRDefault="00524713" w:rsidP="00524713">
      <w:pPr>
        <w:rPr>
          <w:rFonts w:hint="eastAsia"/>
        </w:rPr>
      </w:pPr>
      <w:r w:rsidRPr="00524713">
        <w:t xml:space="preserve">进一步选取排名靠前的 50 </w:t>
      </w:r>
      <w:proofErr w:type="gramStart"/>
      <w:r w:rsidRPr="00524713">
        <w:t>个</w:t>
      </w:r>
      <w:proofErr w:type="gramEnd"/>
      <w:r w:rsidRPr="00524713">
        <w:t xml:space="preserve"> LPS 响应基因</w:t>
      </w:r>
      <w:proofErr w:type="gramStart"/>
      <w:r w:rsidRPr="00524713">
        <w:t>进行热图分析</w:t>
      </w:r>
      <w:proofErr w:type="gramEnd"/>
      <w:r w:rsidRPr="00524713">
        <w:t>，结果显示这些基因能够较好地区分未</w:t>
      </w:r>
      <w:proofErr w:type="gramStart"/>
      <w:r w:rsidRPr="00524713">
        <w:t>刺激组</w:t>
      </w:r>
      <w:proofErr w:type="gramEnd"/>
      <w:r w:rsidRPr="00524713">
        <w:t xml:space="preserve">和 LPS </w:t>
      </w:r>
      <w:proofErr w:type="gramStart"/>
      <w:r w:rsidRPr="00524713">
        <w:t>刺激组</w:t>
      </w:r>
      <w:proofErr w:type="gramEnd"/>
      <w:r w:rsidRPr="00524713">
        <w:t>样本，提示 LPS 诱导的差异表达模式具有较好的一致性和可辨识性（图 2D）。总体而言，GSE193336 分析表明，LPS 刺激可在人巨噬细胞中诱导广泛而稳定的</w:t>
      </w:r>
      <w:proofErr w:type="gramStart"/>
      <w:r w:rsidRPr="00524713">
        <w:t>转录组</w:t>
      </w:r>
      <w:proofErr w:type="gramEnd"/>
      <w:r w:rsidRPr="00524713">
        <w:t>改变，为后续功能富集分析以及与临床急性脓毒症转录特征的比较提供了基础。</w:t>
      </w:r>
    </w:p>
    <w:p w14:paraId="28C07518" w14:textId="61CFC095" w:rsidR="006B1CC2" w:rsidRDefault="00E85A56" w:rsidP="006B1CC2">
      <w:pPr>
        <w:keepNext/>
        <w:rPr>
          <w:rFonts w:hint="eastAsia"/>
        </w:rPr>
      </w:pPr>
      <w:r>
        <w:rPr>
          <w:rFonts w:hint="eastAsia"/>
          <w:noProof/>
        </w:rPr>
        <w:drawing>
          <wp:inline distT="0" distB="0" distL="0" distR="0" wp14:anchorId="5DFF8ED5" wp14:editId="7A1C0F88">
            <wp:extent cx="5268595" cy="4213225"/>
            <wp:effectExtent l="0" t="0" r="8255" b="0"/>
            <wp:docPr id="952884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8595" cy="4213225"/>
                    </a:xfrm>
                    <a:prstGeom prst="rect">
                      <a:avLst/>
                    </a:prstGeom>
                    <a:noFill/>
                    <a:ln>
                      <a:noFill/>
                    </a:ln>
                  </pic:spPr>
                </pic:pic>
              </a:graphicData>
            </a:graphic>
          </wp:inline>
        </w:drawing>
      </w:r>
    </w:p>
    <w:p w14:paraId="5DF4B295" w14:textId="477998C0" w:rsidR="006B1CC2" w:rsidRDefault="006B1CC2" w:rsidP="006B1CC2">
      <w:pPr>
        <w:jc w:val="center"/>
        <w:rPr>
          <w:rFonts w:hint="eastAsia"/>
          <w:b/>
          <w:bCs/>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F69DF">
        <w:rPr>
          <w:rFonts w:hint="eastAsia"/>
          <w:noProof/>
        </w:rPr>
        <w:t>1</w:t>
      </w:r>
      <w:r>
        <w:rPr>
          <w:rFonts w:hint="eastAsia"/>
        </w:rPr>
        <w:fldChar w:fldCharType="end"/>
      </w:r>
      <w:r>
        <w:rPr>
          <w:rFonts w:hint="eastAsia"/>
        </w:rPr>
        <w:t xml:space="preserve"> </w:t>
      </w:r>
      <w:r w:rsidRPr="002C3475">
        <w:rPr>
          <w:b/>
          <w:bCs/>
        </w:rPr>
        <w:t>GSE193336 中 LPS 刺激巨噬细胞的整体</w:t>
      </w:r>
      <w:proofErr w:type="gramStart"/>
      <w:r w:rsidRPr="002C3475">
        <w:rPr>
          <w:b/>
          <w:bCs/>
        </w:rPr>
        <w:t>转录组变化</w:t>
      </w:r>
      <w:proofErr w:type="gramEnd"/>
      <w:r w:rsidRPr="002C3475">
        <w:rPr>
          <w:b/>
          <w:bCs/>
        </w:rPr>
        <w:t>。</w:t>
      </w:r>
    </w:p>
    <w:p w14:paraId="04967699" w14:textId="12D67CB2" w:rsidR="002C3475" w:rsidRDefault="00C339CA" w:rsidP="004F69DF">
      <w:pPr>
        <w:rPr>
          <w:rFonts w:hint="eastAsia"/>
        </w:rPr>
      </w:pPr>
      <w:r w:rsidRPr="00C339CA">
        <w:t>A，基于 GSE193336 人巨噬细胞 RNA-seq 样本的主成分分析。点的颜色表示处理条件，形状表示不同供体。未</w:t>
      </w:r>
      <w:proofErr w:type="gramStart"/>
      <w:r w:rsidRPr="00C339CA">
        <w:t>刺激组</w:t>
      </w:r>
      <w:proofErr w:type="gramEnd"/>
      <w:r w:rsidRPr="00C339CA">
        <w:t xml:space="preserve">与 LPS </w:t>
      </w:r>
      <w:proofErr w:type="gramStart"/>
      <w:r w:rsidRPr="00C339CA">
        <w:t>刺激组</w:t>
      </w:r>
      <w:proofErr w:type="gramEnd"/>
      <w:r w:rsidRPr="00C339CA">
        <w:t>在主成分空间中明显分离，提示 LPS 刺激是驱动整体</w:t>
      </w:r>
      <w:proofErr w:type="gramStart"/>
      <w:r w:rsidRPr="00C339CA">
        <w:t>转录组变化</w:t>
      </w:r>
      <w:proofErr w:type="gramEnd"/>
      <w:r w:rsidRPr="00C339CA">
        <w:t xml:space="preserve">的主要因素之一。B，LPS </w:t>
      </w:r>
      <w:proofErr w:type="gramStart"/>
      <w:r w:rsidRPr="00C339CA">
        <w:t>刺激组相对</w:t>
      </w:r>
      <w:proofErr w:type="gramEnd"/>
      <w:r w:rsidRPr="00C339CA">
        <w:t>于未</w:t>
      </w:r>
      <w:proofErr w:type="gramStart"/>
      <w:r w:rsidRPr="00C339CA">
        <w:t>刺激组</w:t>
      </w:r>
      <w:proofErr w:type="gramEnd"/>
      <w:r w:rsidRPr="00C339CA">
        <w:t xml:space="preserve">的 MA 图。横坐标表示平均表达量，纵坐标表示 log2 fold change；蓝色和红色点分别表示显著上调和下调基因，绿色点表示未达到显著性阈值的基因。C，差异表达火山图。横坐标表示 log2 fold change，纵坐标表示 </w:t>
      </w:r>
      <w:r w:rsidRPr="00C339CA">
        <w:rPr>
          <w:rFonts w:ascii="Cambria Math" w:hAnsi="Cambria Math" w:cs="Cambria Math"/>
        </w:rPr>
        <w:t>−</w:t>
      </w:r>
      <w:r w:rsidRPr="00C339CA">
        <w:t xml:space="preserve">log10 adjusted P value。LPS 刺激诱导了大量显著上调和下调基因，其中多种炎症、趋化因子和免疫调控相关基因表现出明显上调。D，Top 50 LPS 响应基因的表达热图。根据差异表达分析结果选取排名靠前的 50 </w:t>
      </w:r>
      <w:proofErr w:type="gramStart"/>
      <w:r w:rsidRPr="00C339CA">
        <w:t>个</w:t>
      </w:r>
      <w:proofErr w:type="gramEnd"/>
      <w:r w:rsidRPr="00C339CA">
        <w:t>基因，基于标准化</w:t>
      </w:r>
      <w:proofErr w:type="gramStart"/>
      <w:r w:rsidRPr="00C339CA">
        <w:t>表达值进行行</w:t>
      </w:r>
      <w:proofErr w:type="gramEnd"/>
      <w:r w:rsidRPr="00C339CA">
        <w:t>标准化后绘制热图。结果显示，这些基因能够较好地区分未</w:t>
      </w:r>
      <w:proofErr w:type="gramStart"/>
      <w:r w:rsidRPr="00C339CA">
        <w:t>刺激组</w:t>
      </w:r>
      <w:proofErr w:type="gramEnd"/>
      <w:r w:rsidRPr="00C339CA">
        <w:t xml:space="preserve">和 LPS </w:t>
      </w:r>
      <w:proofErr w:type="gramStart"/>
      <w:r w:rsidRPr="00C339CA">
        <w:t>刺激组</w:t>
      </w:r>
      <w:proofErr w:type="gramEnd"/>
      <w:r w:rsidRPr="00C339CA">
        <w:t>样本，支持 LPS 刺激诱导了稳定且可辨识的</w:t>
      </w:r>
      <w:proofErr w:type="gramStart"/>
      <w:r w:rsidRPr="00C339CA">
        <w:t>转录组</w:t>
      </w:r>
      <w:proofErr w:type="gramEnd"/>
      <w:r w:rsidRPr="00C339CA">
        <w:t xml:space="preserve">改变。差异表达分析采用 </w:t>
      </w:r>
      <w:proofErr w:type="spellStart"/>
      <w:r w:rsidRPr="00C339CA">
        <w:t>limma-voom</w:t>
      </w:r>
      <w:proofErr w:type="spellEnd"/>
      <w:r w:rsidRPr="00C339CA">
        <w:t xml:space="preserve"> 方法，并在模型中纳</w:t>
      </w:r>
      <w:r w:rsidRPr="00C339CA">
        <w:lastRenderedPageBreak/>
        <w:t>入供体因素以控制个体差异；显著差异基因定义为 adjusted P value &lt; 0.05 且 |log2FC| ≥ 1</w:t>
      </w:r>
    </w:p>
    <w:p w14:paraId="6B4D22D3" w14:textId="77777777" w:rsidR="00C339CA" w:rsidRDefault="00C339CA" w:rsidP="00C339CA">
      <w:pPr>
        <w:jc w:val="left"/>
        <w:rPr>
          <w:rFonts w:hint="eastAsia"/>
        </w:rPr>
      </w:pPr>
    </w:p>
    <w:p w14:paraId="08A1B81B" w14:textId="77777777" w:rsidR="00524713" w:rsidRPr="00524713" w:rsidRDefault="000E4543" w:rsidP="00524713">
      <w:pPr>
        <w:rPr>
          <w:rFonts w:hint="eastAsia"/>
          <w:b/>
          <w:bCs/>
        </w:rPr>
      </w:pPr>
      <w:r w:rsidRPr="00524713">
        <w:rPr>
          <w:b/>
          <w:bCs/>
        </w:rPr>
        <w:t>3.2 LPS 响应基因富集于炎症和固有免疫相关通路</w:t>
      </w:r>
    </w:p>
    <w:p w14:paraId="2D28B84A" w14:textId="5A91060B" w:rsidR="00524713" w:rsidRDefault="00524713" w:rsidP="00524713">
      <w:pPr>
        <w:rPr>
          <w:rFonts w:hint="eastAsia"/>
        </w:rPr>
      </w:pPr>
      <w:r w:rsidRPr="00524713">
        <w:t>为解析 LPS 诱导</w:t>
      </w:r>
      <w:proofErr w:type="gramStart"/>
      <w:r w:rsidRPr="00524713">
        <w:t>转录组</w:t>
      </w:r>
      <w:proofErr w:type="gramEnd"/>
      <w:r w:rsidRPr="00524713">
        <w:t>改变的功能特征，本研究基于 GSE193336 的差异表达结果进一步进行了 GO Biological Process 和 KEGG GSEA 分析。结果显示，LPS 刺激后正向富集的基因</w:t>
      </w:r>
      <w:proofErr w:type="gramStart"/>
      <w:r w:rsidRPr="00524713">
        <w:t>集主要</w:t>
      </w:r>
      <w:proofErr w:type="gramEnd"/>
      <w:r w:rsidRPr="00524713">
        <w:t>集中于炎症反应、细胞因子介导的信号转导、趋化因子相关过程以及抗感染固有免疫反应，提示 LPS 刺激不仅诱导单个炎症因子的表达升高，而是激活了较为完整的免疫应答转录程序（图 3A，B）。</w:t>
      </w:r>
    </w:p>
    <w:p w14:paraId="4DAA0E9C" w14:textId="77777777" w:rsidR="00524713" w:rsidRDefault="00524713" w:rsidP="00524713">
      <w:pPr>
        <w:rPr>
          <w:rFonts w:hint="eastAsia"/>
        </w:rPr>
      </w:pPr>
    </w:p>
    <w:p w14:paraId="4CE85FE9" w14:textId="77777777" w:rsidR="00524713" w:rsidRDefault="00524713" w:rsidP="00524713">
      <w:pPr>
        <w:rPr>
          <w:rFonts w:hint="eastAsia"/>
        </w:rPr>
      </w:pPr>
      <w:r w:rsidRPr="00524713">
        <w:t>在 GO BP 分析中，病毒防御反应、细胞因子信号和体液免疫反应等条目呈正向富集，说明 LPS 刺激可诱导广泛的抗病原体和炎症防御相关表达模式。其中，病毒防御相关条目的出现可能反映了干扰素相关固有免疫模块的共同激活，而不应简单理解为病毒感染本身。KEGG 分析也显示，Toll-like receptor、TNF、IL-17、JAK-STAT 和趋化因子信号等免疫炎症通路在 LPS 刺激后明显增强，符合 LPS 作为经典模式识别受体刺激物所引发的炎症激活特征（图 3A，B）。</w:t>
      </w:r>
    </w:p>
    <w:p w14:paraId="63A8B768" w14:textId="77777777" w:rsidR="00524713" w:rsidRDefault="00524713" w:rsidP="00524713">
      <w:pPr>
        <w:rPr>
          <w:rFonts w:hint="eastAsia"/>
        </w:rPr>
      </w:pPr>
    </w:p>
    <w:p w14:paraId="706501B9" w14:textId="09B44431" w:rsidR="00524713" w:rsidRPr="00524713" w:rsidRDefault="00524713" w:rsidP="00524713">
      <w:pPr>
        <w:rPr>
          <w:rFonts w:hint="eastAsia"/>
        </w:rPr>
      </w:pPr>
      <w:r w:rsidRPr="00524713">
        <w:t>与免疫相关通路的激活相对应，部分与核糖体生成、rRNA 加工、氧化磷酸化、细胞周期和基础代谢相关的</w:t>
      </w:r>
      <w:proofErr w:type="gramStart"/>
      <w:r w:rsidRPr="00524713">
        <w:t>基因集呈负向</w:t>
      </w:r>
      <w:proofErr w:type="gramEnd"/>
      <w:r w:rsidRPr="00524713">
        <w:t>富集。这提示 LPS 诱导的转录变化并不只是炎症基因上调，还伴随细胞基础生物合成、能量代谢和增殖相关程序的相对下降。总体来看，GSEA 结果表明，LPS 刺激使巨噬细胞从稳态相关转录程序转向以炎症、细胞因子和固有免疫防御为主的激活状态，为后续评估该响应模式与临床急性脓毒症之间的关系提供了功能依据。</w:t>
      </w:r>
    </w:p>
    <w:p w14:paraId="7534408B" w14:textId="77777777" w:rsidR="00524713" w:rsidRDefault="00E85A56" w:rsidP="00524713">
      <w:pPr>
        <w:keepNext/>
        <w:rPr>
          <w:rFonts w:hint="eastAsia"/>
        </w:rPr>
      </w:pPr>
      <w:r>
        <w:rPr>
          <w:rFonts w:hint="eastAsia"/>
          <w:noProof/>
        </w:rPr>
        <w:drawing>
          <wp:inline distT="0" distB="0" distL="0" distR="0" wp14:anchorId="26585348" wp14:editId="77587522">
            <wp:extent cx="5262204" cy="3530379"/>
            <wp:effectExtent l="0" t="0" r="0" b="0"/>
            <wp:docPr id="1733210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1461" cy="3536590"/>
                    </a:xfrm>
                    <a:prstGeom prst="rect">
                      <a:avLst/>
                    </a:prstGeom>
                    <a:noFill/>
                    <a:ln>
                      <a:noFill/>
                    </a:ln>
                  </pic:spPr>
                </pic:pic>
              </a:graphicData>
            </a:graphic>
          </wp:inline>
        </w:drawing>
      </w:r>
    </w:p>
    <w:p w14:paraId="709D1170" w14:textId="2E36C851" w:rsidR="00524713" w:rsidRDefault="00524713" w:rsidP="004F69DF">
      <w:pPr>
        <w:pStyle w:val="af"/>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F69DF">
        <w:rPr>
          <w:rFonts w:hint="eastAsia"/>
          <w:noProof/>
        </w:rPr>
        <w:t>2</w:t>
      </w:r>
      <w:r>
        <w:rPr>
          <w:rFonts w:hint="eastAsia"/>
        </w:rPr>
        <w:fldChar w:fldCharType="end"/>
      </w:r>
      <w:r w:rsidR="004F69DF" w:rsidRPr="004F69DF">
        <w:rPr>
          <w:rFonts w:asciiTheme="minorHAnsi" w:eastAsiaTheme="minorEastAsia" w:hAnsiTheme="minorHAnsi" w:cstheme="minorBidi"/>
          <w:sz w:val="21"/>
          <w:szCs w:val="22"/>
        </w:rPr>
        <w:t xml:space="preserve"> </w:t>
      </w:r>
      <w:r w:rsidR="004F69DF" w:rsidRPr="004F69DF">
        <w:t xml:space="preserve">LPS </w:t>
      </w:r>
      <w:r w:rsidR="004F69DF" w:rsidRPr="004F69DF">
        <w:t>诱导转录变化的</w:t>
      </w:r>
      <w:r w:rsidR="004F69DF" w:rsidRPr="004F69DF">
        <w:t xml:space="preserve"> GO Biological Process </w:t>
      </w:r>
      <w:r w:rsidR="004F69DF" w:rsidRPr="004F69DF">
        <w:t>和</w:t>
      </w:r>
      <w:r w:rsidR="004F69DF" w:rsidRPr="004F69DF">
        <w:t xml:space="preserve"> KEGG GSEA </w:t>
      </w:r>
      <w:r w:rsidR="004F69DF" w:rsidRPr="004F69DF">
        <w:t>分析。</w:t>
      </w:r>
    </w:p>
    <w:p w14:paraId="7D9DEBE5" w14:textId="41A99B69" w:rsidR="000E4543" w:rsidRDefault="00524713" w:rsidP="004F69DF">
      <w:pPr>
        <w:keepNext/>
        <w:rPr>
          <w:rFonts w:hint="eastAsia"/>
        </w:rPr>
      </w:pPr>
      <w:r w:rsidRPr="004569D4">
        <w:t>A，GO Biological Process GSEA 显示，LPS 刺激后与病毒防御反应、细胞因子</w:t>
      </w:r>
      <w:proofErr w:type="gramStart"/>
      <w:r w:rsidRPr="004569D4">
        <w:t>介</w:t>
      </w:r>
      <w:proofErr w:type="gramEnd"/>
      <w:r w:rsidRPr="004569D4">
        <w:t>导信号通路、体液免疫反应等相关的基因</w:t>
      </w:r>
      <w:proofErr w:type="gramStart"/>
      <w:r w:rsidRPr="004569D4">
        <w:t>集显著</w:t>
      </w:r>
      <w:proofErr w:type="gramEnd"/>
      <w:r w:rsidRPr="004569D4">
        <w:t xml:space="preserve">激活，而核糖体生物发生、rRNA 加工、染色体分离等过程相对受抑制。B，KEGG GSEA 显示，LPS 刺激显著激活 Toll-like receptor signaling </w:t>
      </w:r>
      <w:r w:rsidRPr="004569D4">
        <w:lastRenderedPageBreak/>
        <w:t>pathway、TNF signaling pathway、IL-17 signaling pathway、JAK-STAT signaling pathway、chemokine signaling pathway 等炎症相关通路，同时 ribosome、oxidative phosphorylation 和 cell cycle 等通路呈下降趋势。</w:t>
      </w:r>
    </w:p>
    <w:p w14:paraId="5E75B2EB" w14:textId="77777777" w:rsidR="00524713" w:rsidRDefault="00524713" w:rsidP="002C3475">
      <w:pPr>
        <w:rPr>
          <w:rFonts w:hint="eastAsia"/>
        </w:rPr>
      </w:pPr>
    </w:p>
    <w:p w14:paraId="178719B2" w14:textId="77777777" w:rsidR="000E4543" w:rsidRPr="000E4543" w:rsidRDefault="000E4543" w:rsidP="002C3475">
      <w:pPr>
        <w:rPr>
          <w:rFonts w:hint="eastAsia"/>
          <w:b/>
          <w:bCs/>
        </w:rPr>
      </w:pPr>
      <w:r w:rsidRPr="000E4543">
        <w:rPr>
          <w:b/>
          <w:bCs/>
        </w:rPr>
        <w:t>3.3 独立时间序列数据验证核心 LPS 响应基因的动态诱导模式</w:t>
      </w:r>
    </w:p>
    <w:p w14:paraId="03080C52" w14:textId="67CA7A6B" w:rsidR="00524713" w:rsidRDefault="00524713" w:rsidP="00524713">
      <w:pPr>
        <w:rPr>
          <w:rFonts w:hint="eastAsia"/>
        </w:rPr>
      </w:pPr>
      <w:r w:rsidRPr="00524713">
        <w:t>为了评估 GSE193336 中识别到的 LPS 响应是否具有</w:t>
      </w:r>
      <w:proofErr w:type="gramStart"/>
      <w:r w:rsidRPr="00524713">
        <w:t>跨数据</w:t>
      </w:r>
      <w:proofErr w:type="gramEnd"/>
      <w:r w:rsidRPr="00524713">
        <w:t>集可重复性，本研究进一步引入 GSE5504 人单核细胞 LPS 时间序列数据，对代表性 LPS 响应基因的动态表达模式进行外部验证。结果显示，多数炎症因子、趋化因子及免疫调控相关基因在 LPS 刺激后呈现明显的时间依赖性变化，说明发现数据集中识别到的核心 LPS 响应模块并非仅限于单一数据集（图 4A，B）。</w:t>
      </w:r>
    </w:p>
    <w:p w14:paraId="4359E0F2" w14:textId="77777777" w:rsidR="00524713" w:rsidRPr="00524713" w:rsidRDefault="00524713" w:rsidP="00524713">
      <w:pPr>
        <w:rPr>
          <w:rFonts w:hint="eastAsia"/>
        </w:rPr>
      </w:pPr>
    </w:p>
    <w:p w14:paraId="66CD4F39" w14:textId="77777777" w:rsidR="00524713" w:rsidRDefault="00524713" w:rsidP="00524713">
      <w:pPr>
        <w:rPr>
          <w:rFonts w:hint="eastAsia"/>
        </w:rPr>
      </w:pPr>
      <w:r w:rsidRPr="00524713">
        <w:t>时间趋势分析显示，部分经典炎症相关基因在刺激早期迅速升高，并在后续时间点出现不同程度回落，体现出急性炎症刺激中常见的“快速诱导—动态衰减”模式。与此同时，也有部分基因在较晚时间点仍维持较高表达或表现出相对延迟的变化趋势，提示 LPS 诱导的转录响应并非单一瞬时事件，而是包含早期激活、持续调控和后期恢复等不同阶段（图 4A）。</w:t>
      </w:r>
    </w:p>
    <w:p w14:paraId="22E3FF6A" w14:textId="77777777" w:rsidR="00524713" w:rsidRPr="00524713" w:rsidRDefault="00524713" w:rsidP="00524713">
      <w:pPr>
        <w:rPr>
          <w:rFonts w:hint="eastAsia"/>
        </w:rPr>
      </w:pPr>
    </w:p>
    <w:p w14:paraId="6D6528B4" w14:textId="77777777" w:rsidR="00524713" w:rsidRPr="00524713" w:rsidRDefault="00524713" w:rsidP="00524713">
      <w:pPr>
        <w:rPr>
          <w:rFonts w:hint="eastAsia"/>
        </w:rPr>
      </w:pPr>
      <w:proofErr w:type="gramStart"/>
      <w:r w:rsidRPr="00524713">
        <w:t>热图分析</w:t>
      </w:r>
      <w:proofErr w:type="gramEnd"/>
      <w:r w:rsidRPr="00524713">
        <w:t>进一步显示，代表性 LPS 响应基因能够按照刺激时间形成较清晰的表达分层，0 h 基线样本与 LPS 刺激后样本在整体表达模式上存在明显差异（图 4B）。需要注意的是，GSE5504 来源于人单核细胞，而 GSE193336 来源于人巨噬细胞，因此该结果更适合解释为核心炎症转录模块的</w:t>
      </w:r>
      <w:proofErr w:type="gramStart"/>
      <w:r w:rsidRPr="00524713">
        <w:t>跨数据</w:t>
      </w:r>
      <w:proofErr w:type="gramEnd"/>
      <w:r w:rsidRPr="00524713">
        <w:t>集支持，而不是对巨噬细胞全部 LPS 响应的完全验证。总体而言，GSE5504 时间序列分析支持 GSE193336 中识别到的部分核心 LPS 响应基因具有动态可重复性，为后续比较其与临床急性脓毒症转录特征的关系提供了依据。</w:t>
      </w:r>
    </w:p>
    <w:p w14:paraId="6CC0594A" w14:textId="77777777" w:rsidR="004F69DF" w:rsidRDefault="00E85A56" w:rsidP="004F69DF">
      <w:pPr>
        <w:keepNext/>
        <w:rPr>
          <w:rFonts w:hint="eastAsia"/>
        </w:rPr>
      </w:pPr>
      <w:r>
        <w:rPr>
          <w:noProof/>
        </w:rPr>
        <w:drawing>
          <wp:inline distT="0" distB="0" distL="0" distR="0" wp14:anchorId="5AB7FBCB" wp14:editId="12FE1B61">
            <wp:extent cx="5263690" cy="3967701"/>
            <wp:effectExtent l="0" t="0" r="0" b="0"/>
            <wp:docPr id="1523849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5640" cy="3969171"/>
                    </a:xfrm>
                    <a:prstGeom prst="rect">
                      <a:avLst/>
                    </a:prstGeom>
                    <a:noFill/>
                    <a:ln>
                      <a:noFill/>
                    </a:ln>
                  </pic:spPr>
                </pic:pic>
              </a:graphicData>
            </a:graphic>
          </wp:inline>
        </w:drawing>
      </w:r>
    </w:p>
    <w:p w14:paraId="6B12EFB3" w14:textId="61EA5B88" w:rsidR="000E4543" w:rsidRPr="000E4543" w:rsidRDefault="004F69DF" w:rsidP="004F69DF">
      <w:pPr>
        <w:pStyle w:val="af"/>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w:t>
      </w:r>
      <w:r>
        <w:rPr>
          <w:rFonts w:hint="eastAsia"/>
        </w:rPr>
        <w:fldChar w:fldCharType="end"/>
      </w:r>
      <w:r w:rsidRPr="004569D4">
        <w:rPr>
          <w:b/>
          <w:bCs/>
        </w:rPr>
        <w:t xml:space="preserve"> GSE5504 </w:t>
      </w:r>
      <w:r w:rsidRPr="004569D4">
        <w:rPr>
          <w:b/>
          <w:bCs/>
        </w:rPr>
        <w:t>时间序列数据对</w:t>
      </w:r>
      <w:r w:rsidRPr="004569D4">
        <w:rPr>
          <w:b/>
          <w:bCs/>
        </w:rPr>
        <w:t xml:space="preserve"> LPS </w:t>
      </w:r>
      <w:r w:rsidRPr="004569D4">
        <w:rPr>
          <w:b/>
          <w:bCs/>
        </w:rPr>
        <w:t>响应基因的外部验证。</w:t>
      </w:r>
    </w:p>
    <w:p w14:paraId="5DE2494F" w14:textId="22D36FE8" w:rsidR="000E4543" w:rsidRDefault="004F69DF" w:rsidP="004F69DF">
      <w:pPr>
        <w:jc w:val="left"/>
        <w:rPr>
          <w:rFonts w:hint="eastAsia"/>
        </w:rPr>
      </w:pPr>
      <w:r w:rsidRPr="004569D4">
        <w:lastRenderedPageBreak/>
        <w:t>A，代表性 LPS 响应基因在 0、2、4、8 和 24 h LPS 刺激后的表达变化。多数炎症相关基因，如 CCL2、CCL4、CCL5、CXCL8、IL1B、IL6、TNF、NFKBIA、SOCS3 和 TNFAIP6，在刺激早期迅速上调，随后部分基因逐渐回落。B，代表性 LPS 响应基因在 GSE5504 样本中的</w:t>
      </w:r>
      <w:proofErr w:type="gramStart"/>
      <w:r w:rsidRPr="004569D4">
        <w:t>表达热图显示</w:t>
      </w:r>
      <w:proofErr w:type="gramEnd"/>
      <w:r w:rsidRPr="004569D4">
        <w:t>，不同时间点样本呈现出较明显的时间依赖性表达模式，支持 GSE193336 中识别出的 LPS 响应特征具有外部可重复性。</w:t>
      </w:r>
    </w:p>
    <w:p w14:paraId="77CECF72" w14:textId="1D4D3F36" w:rsidR="000E4543" w:rsidRDefault="000E4543" w:rsidP="002C3475">
      <w:pPr>
        <w:rPr>
          <w:rFonts w:hint="eastAsia"/>
        </w:rPr>
      </w:pPr>
    </w:p>
    <w:p w14:paraId="07618925" w14:textId="77777777" w:rsidR="004F69DF" w:rsidRDefault="00096F4D" w:rsidP="004F69DF">
      <w:pPr>
        <w:rPr>
          <w:rFonts w:hint="eastAsia"/>
          <w:b/>
          <w:bCs/>
        </w:rPr>
      </w:pPr>
      <w:r w:rsidRPr="00096F4D">
        <w:rPr>
          <w:b/>
          <w:bCs/>
        </w:rPr>
        <w:t>3.4 巨噬细胞 LPS 响应与临床急性脓毒症表现出显著但有限的一致性</w:t>
      </w:r>
    </w:p>
    <w:p w14:paraId="567CFE6D" w14:textId="77777777" w:rsidR="004F69DF" w:rsidRDefault="004F69DF" w:rsidP="004F69DF">
      <w:pPr>
        <w:rPr>
          <w:rFonts w:hint="eastAsia"/>
        </w:rPr>
      </w:pPr>
      <w:r w:rsidRPr="004F69DF">
        <w:t>为了评估体外 LPS 刺激诱导的巨噬细胞转录响应是否能够反映临床急性脓毒症中的表达改变，本研究进一步引入 GSE154918 血液</w:t>
      </w:r>
      <w:proofErr w:type="gramStart"/>
      <w:r w:rsidRPr="004F69DF">
        <w:t>转录组</w:t>
      </w:r>
      <w:proofErr w:type="gramEnd"/>
      <w:r w:rsidRPr="004F69DF">
        <w:t>数据集进行比较分析。根据样本注释，本研究将健康对照样本定义为 Healthy 组，将急性期脓毒症和</w:t>
      </w:r>
      <w:proofErr w:type="gramStart"/>
      <w:r w:rsidRPr="004F69DF">
        <w:t>脓毒性</w:t>
      </w:r>
      <w:proofErr w:type="gramEnd"/>
      <w:r w:rsidRPr="004F69DF">
        <w:t xml:space="preserve">休克样本合并定义为 Acute sepsis 组。最终纳入 Healthy 组 40 </w:t>
      </w:r>
      <w:proofErr w:type="gramStart"/>
      <w:r w:rsidRPr="004F69DF">
        <w:t>个</w:t>
      </w:r>
      <w:proofErr w:type="gramEnd"/>
      <w:r w:rsidRPr="004F69DF">
        <w:t>样本，Acute sepsis 组 39 个样本，其中包括 20 个脓毒症样本和 19 个脓毒性休克样本；</w:t>
      </w:r>
      <w:proofErr w:type="gramStart"/>
      <w:r w:rsidRPr="004F69DF">
        <w:t>感染组</w:t>
      </w:r>
      <w:proofErr w:type="gramEnd"/>
      <w:r w:rsidRPr="004F69DF">
        <w:t>和随访样本未纳入主分析，以减少不同临床状态和疾病阶段造成的混杂影响。</w:t>
      </w:r>
    </w:p>
    <w:p w14:paraId="7A6C8617" w14:textId="77777777" w:rsidR="004F69DF" w:rsidRDefault="004F69DF" w:rsidP="004F69DF">
      <w:pPr>
        <w:rPr>
          <w:rFonts w:hint="eastAsia"/>
        </w:rPr>
      </w:pPr>
    </w:p>
    <w:p w14:paraId="20A1E8BA" w14:textId="77777777" w:rsidR="004F69DF" w:rsidRDefault="004F69DF" w:rsidP="004F69DF">
      <w:pPr>
        <w:rPr>
          <w:rFonts w:hint="eastAsia"/>
        </w:rPr>
      </w:pPr>
      <w:r w:rsidRPr="004F69DF">
        <w:t xml:space="preserve">在 GSE154918 中，以 Healthy 组为对照进行差异表达分析，共鉴定到 4,517 </w:t>
      </w:r>
      <w:proofErr w:type="gramStart"/>
      <w:r w:rsidRPr="004F69DF">
        <w:t>个</w:t>
      </w:r>
      <w:proofErr w:type="gramEnd"/>
      <w:r w:rsidRPr="004F69DF">
        <w:t>急性脓毒</w:t>
      </w:r>
      <w:proofErr w:type="gramStart"/>
      <w:r w:rsidRPr="004F69DF">
        <w:t>症相关</w:t>
      </w:r>
      <w:proofErr w:type="gramEnd"/>
      <w:r w:rsidRPr="004F69DF">
        <w:t>差异表达基因，其中 2,175 个基因上调，2,342 个基因下调，提示急性脓毒症患者外周血</w:t>
      </w:r>
      <w:proofErr w:type="gramStart"/>
      <w:r w:rsidRPr="004F69DF">
        <w:t>转录组</w:t>
      </w:r>
      <w:proofErr w:type="gramEnd"/>
      <w:r w:rsidRPr="004F69DF">
        <w:t>相较健康对照发生了广泛改变。随后，本研究将 GSE193336 中的 LPS 响应基因与 GSE154918 中的急性脓毒</w:t>
      </w:r>
      <w:proofErr w:type="gramStart"/>
      <w:r w:rsidRPr="004F69DF">
        <w:t>症相关</w:t>
      </w:r>
      <w:proofErr w:type="gramEnd"/>
      <w:r w:rsidRPr="004F69DF">
        <w:t xml:space="preserve">差异基因进行整合比较。在两个数据集中共同检测到的 13,213 </w:t>
      </w:r>
      <w:proofErr w:type="gramStart"/>
      <w:r w:rsidRPr="004F69DF">
        <w:t>个</w:t>
      </w:r>
      <w:proofErr w:type="gramEnd"/>
      <w:r w:rsidRPr="004F69DF">
        <w:t xml:space="preserve">基因中，4,083 个基因在 LPS 刺激中显著改变，3,843 个基因在急性脓毒症中显著改变；其中 1,496 </w:t>
      </w:r>
      <w:proofErr w:type="gramStart"/>
      <w:r w:rsidRPr="004F69DF">
        <w:t>个</w:t>
      </w:r>
      <w:proofErr w:type="gramEnd"/>
      <w:r w:rsidRPr="004F69DF">
        <w:t>基因在两个数据集中均达到显著差异。Fisher 精确检验显示，该重叠显著高于随机期望水平，odds ratio 为 1.67，P 值为 7.88 × 10</w:t>
      </w:r>
      <w:r w:rsidRPr="004F69DF">
        <w:rPr>
          <w:rFonts w:ascii="Cambria Math" w:hAnsi="Cambria Math" w:cs="Cambria Math"/>
        </w:rPr>
        <w:t>⁻</w:t>
      </w:r>
      <w:r w:rsidRPr="004F69DF">
        <w:rPr>
          <w:rFonts w:ascii="等线" w:eastAsia="等线" w:hAnsi="等线" w:cs="等线" w:hint="eastAsia"/>
        </w:rPr>
        <w:t>³</w:t>
      </w:r>
      <w:r w:rsidRPr="004F69DF">
        <w:rPr>
          <w:rFonts w:ascii="Cambria Math" w:hAnsi="Cambria Math" w:cs="Cambria Math"/>
        </w:rPr>
        <w:t>⁷</w:t>
      </w:r>
      <w:r w:rsidRPr="004F69DF">
        <w:t>，说明 LPS 响应基因在急性脓毒</w:t>
      </w:r>
      <w:proofErr w:type="gramStart"/>
      <w:r w:rsidRPr="004F69DF">
        <w:t>症相关</w:t>
      </w:r>
      <w:proofErr w:type="gramEnd"/>
      <w:r w:rsidRPr="004F69DF">
        <w:t>差异基因中存在显著富集。</w:t>
      </w:r>
    </w:p>
    <w:p w14:paraId="42ED5484" w14:textId="77777777" w:rsidR="004F69DF" w:rsidRDefault="004F69DF" w:rsidP="004F69DF">
      <w:pPr>
        <w:rPr>
          <w:rFonts w:hint="eastAsia"/>
        </w:rPr>
      </w:pPr>
    </w:p>
    <w:p w14:paraId="323805A3" w14:textId="77777777" w:rsidR="004F69DF" w:rsidRDefault="004F69DF" w:rsidP="004F69DF">
      <w:pPr>
        <w:rPr>
          <w:rFonts w:hint="eastAsia"/>
        </w:rPr>
      </w:pPr>
      <w:r w:rsidRPr="004F69DF">
        <w:t xml:space="preserve">进一步分析共同显著基因的变化方向发现，1,496 </w:t>
      </w:r>
      <w:proofErr w:type="gramStart"/>
      <w:r w:rsidRPr="004F69DF">
        <w:t>个</w:t>
      </w:r>
      <w:proofErr w:type="gramEnd"/>
      <w:r w:rsidRPr="004F69DF">
        <w:t>共同显著基因中有 906 个基因在 LPS 刺激和急性脓毒症中</w:t>
      </w:r>
      <w:proofErr w:type="gramStart"/>
      <w:r w:rsidRPr="004F69DF">
        <w:t>呈相同</w:t>
      </w:r>
      <w:proofErr w:type="gramEnd"/>
      <w:r w:rsidRPr="004F69DF">
        <w:t xml:space="preserve">变化方向，占 60.56%。其中，413 </w:t>
      </w:r>
      <w:proofErr w:type="gramStart"/>
      <w:r w:rsidRPr="004F69DF">
        <w:t>个</w:t>
      </w:r>
      <w:proofErr w:type="gramEnd"/>
      <w:r w:rsidRPr="004F69DF">
        <w:t xml:space="preserve">基因在两个条件下均上调，493 个基因在两个条件下均下调；其余 590 </w:t>
      </w:r>
      <w:proofErr w:type="gramStart"/>
      <w:r w:rsidRPr="004F69DF">
        <w:t>个</w:t>
      </w:r>
      <w:proofErr w:type="gramEnd"/>
      <w:r w:rsidRPr="004F69DF">
        <w:t>基因则呈相反变化方向。这一结果表明，体外 LPS 刺激与临床急性脓毒症之间确实共享一部分方向一致的转录响应模块，但二者并非完全等同。</w:t>
      </w:r>
    </w:p>
    <w:p w14:paraId="046C074A" w14:textId="77777777" w:rsidR="004F69DF" w:rsidRDefault="004F69DF" w:rsidP="004F69DF">
      <w:pPr>
        <w:rPr>
          <w:rFonts w:hint="eastAsia"/>
        </w:rPr>
      </w:pPr>
    </w:p>
    <w:p w14:paraId="21A52237" w14:textId="77777777" w:rsidR="004F69DF" w:rsidRDefault="004F69DF" w:rsidP="004F69DF">
      <w:pPr>
        <w:rPr>
          <w:rFonts w:hint="eastAsia"/>
        </w:rPr>
      </w:pPr>
      <w:r w:rsidRPr="004F69DF">
        <w:t>为了从整体层面评估两种状态下基因表达变化的一致程度，本研究进一步比较共同检测基因在 LPS 刺激和急性脓毒症中的 log2FC。Spearman 相关分析显示，二者之间存在统计学显著的正相关，但相关程度较弱，相关系数为 0.119，P 值为 1.14 × 10</w:t>
      </w:r>
      <w:r w:rsidRPr="004F69DF">
        <w:rPr>
          <w:rFonts w:ascii="Cambria Math" w:hAnsi="Cambria Math" w:cs="Cambria Math"/>
        </w:rPr>
        <w:t>⁻⁴</w:t>
      </w:r>
      <w:r w:rsidRPr="004F69DF">
        <w:rPr>
          <w:rFonts w:ascii="等线" w:eastAsia="等线" w:hAnsi="等线" w:cs="等线" w:hint="eastAsia"/>
        </w:rPr>
        <w:t>²</w:t>
      </w:r>
      <w:r w:rsidRPr="004F69DF">
        <w:t>。散点图也显示，大多数基因分布较为分散，仅有部分基因在两个数据集中呈现同方向变化。该结果提示，单一体外 LPS 刺激模型只能捕捉临床急性脓毒症血液转录组中的部分炎症和固有免疫特征，而不能完全代表脓毒症的复杂分子状态。</w:t>
      </w:r>
    </w:p>
    <w:p w14:paraId="42C57C35" w14:textId="77777777" w:rsidR="004F69DF" w:rsidRDefault="004F69DF" w:rsidP="004F69DF">
      <w:pPr>
        <w:rPr>
          <w:rFonts w:hint="eastAsia"/>
        </w:rPr>
      </w:pPr>
    </w:p>
    <w:p w14:paraId="5E486EDF" w14:textId="77777777" w:rsidR="004F69DF" w:rsidRDefault="004F69DF" w:rsidP="004F69DF">
      <w:pPr>
        <w:rPr>
          <w:rFonts w:hint="eastAsia"/>
        </w:rPr>
      </w:pPr>
      <w:r w:rsidRPr="004F69DF">
        <w:t>在方向一致的共同显著基因中，本研究进一步筛选出一批具有代表性的 LPS–sepsis concordant genes，包括 AIM2、TNFAIP6、IFITM1、ANKRD22、IFI27、IL1B、SOCS3、JAK3 和 S100A12 等。这些基因多与炎症反应、细胞因子信号、干扰素相关反应和</w:t>
      </w:r>
      <w:proofErr w:type="gramStart"/>
      <w:r w:rsidRPr="004F69DF">
        <w:t>髓系</w:t>
      </w:r>
      <w:proofErr w:type="gramEnd"/>
      <w:r w:rsidRPr="004F69DF">
        <w:t>免疫细胞功能有关，提示它们可能代表 LPS 诱导巨噬细胞激活与临床急性脓毒症之间共享的转录响应特征。需要注意的是，这些候选基因仅来源于公共</w:t>
      </w:r>
      <w:proofErr w:type="gramStart"/>
      <w:r w:rsidRPr="004F69DF">
        <w:t>转录组</w:t>
      </w:r>
      <w:proofErr w:type="gramEnd"/>
      <w:r w:rsidRPr="004F69DF">
        <w:t>数据的整合分析，其排序结果主要用于提出后续验证线索，并不能直接证明其为脓毒症发生发展的因果驱动因子或治疗靶点。</w:t>
      </w:r>
    </w:p>
    <w:p w14:paraId="6D089944" w14:textId="77777777" w:rsidR="004F69DF" w:rsidRDefault="004F69DF" w:rsidP="004F69DF">
      <w:pPr>
        <w:rPr>
          <w:rFonts w:hint="eastAsia"/>
        </w:rPr>
      </w:pPr>
    </w:p>
    <w:p w14:paraId="64BF205A" w14:textId="1BD2475E" w:rsidR="004F69DF" w:rsidRPr="004F69DF" w:rsidRDefault="004F69DF" w:rsidP="004F69DF">
      <w:pPr>
        <w:rPr>
          <w:rFonts w:hint="eastAsia"/>
        </w:rPr>
      </w:pPr>
      <w:r w:rsidRPr="004F69DF">
        <w:lastRenderedPageBreak/>
        <w:t>总体而言，GSE154918 临床血液</w:t>
      </w:r>
      <w:proofErr w:type="gramStart"/>
      <w:r w:rsidRPr="004F69DF">
        <w:t>转录组</w:t>
      </w:r>
      <w:proofErr w:type="gramEnd"/>
      <w:r w:rsidRPr="004F69DF">
        <w:t>比较结果表明，巨噬细胞 LPS 响应与急性脓毒</w:t>
      </w:r>
      <w:proofErr w:type="gramStart"/>
      <w:r w:rsidRPr="004F69DF">
        <w:t>症相关</w:t>
      </w:r>
      <w:proofErr w:type="gramEnd"/>
      <w:r w:rsidRPr="004F69DF">
        <w:t>表达改变之间存在显著但有限的一致性。体外 LPS 刺激模型能够反映临床急性脓毒症中的部分炎症、固有免疫和</w:t>
      </w:r>
      <w:proofErr w:type="gramStart"/>
      <w:r w:rsidRPr="004F69DF">
        <w:t>髓系</w:t>
      </w:r>
      <w:proofErr w:type="gramEnd"/>
      <w:r w:rsidRPr="004F69DF">
        <w:t>细胞相关转录特征，但由于临床脓毒</w:t>
      </w:r>
      <w:proofErr w:type="gramStart"/>
      <w:r w:rsidRPr="004F69DF">
        <w:t>症受到</w:t>
      </w:r>
      <w:proofErr w:type="gramEnd"/>
      <w:r w:rsidRPr="004F69DF">
        <w:t>细胞组成、病原类型、疾病阶段和治疗干预等多种因素影响，该模型不能被简单等同于临床脓毒症的完整分子状态。</w:t>
      </w:r>
    </w:p>
    <w:p w14:paraId="43C984CA" w14:textId="77777777" w:rsidR="004F69DF" w:rsidRDefault="00E85A56" w:rsidP="004F69DF">
      <w:pPr>
        <w:keepNext/>
        <w:jc w:val="left"/>
        <w:rPr>
          <w:rFonts w:hint="eastAsia"/>
        </w:rPr>
      </w:pPr>
      <w:r>
        <w:rPr>
          <w:noProof/>
        </w:rPr>
        <w:drawing>
          <wp:inline distT="0" distB="0" distL="0" distR="0" wp14:anchorId="69204C69" wp14:editId="20D2BEA9">
            <wp:extent cx="5263515" cy="3156585"/>
            <wp:effectExtent l="0" t="0" r="0" b="5715"/>
            <wp:docPr id="698323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3515" cy="3156585"/>
                    </a:xfrm>
                    <a:prstGeom prst="rect">
                      <a:avLst/>
                    </a:prstGeom>
                    <a:noFill/>
                    <a:ln>
                      <a:noFill/>
                    </a:ln>
                  </pic:spPr>
                </pic:pic>
              </a:graphicData>
            </a:graphic>
          </wp:inline>
        </w:drawing>
      </w:r>
    </w:p>
    <w:p w14:paraId="24F81BD7" w14:textId="644ACA36" w:rsidR="004F69DF" w:rsidRDefault="004F69DF" w:rsidP="004F69DF">
      <w:pPr>
        <w:pStyle w:val="af"/>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w:t>
      </w:r>
      <w:r>
        <w:rPr>
          <w:rFonts w:hint="eastAsia"/>
        </w:rPr>
        <w:fldChar w:fldCharType="end"/>
      </w:r>
      <w:r>
        <w:rPr>
          <w:rFonts w:hint="eastAsia"/>
        </w:rPr>
        <w:t xml:space="preserve"> </w:t>
      </w:r>
      <w:r w:rsidRPr="004F69DF">
        <w:t xml:space="preserve">LPS </w:t>
      </w:r>
      <w:r w:rsidRPr="004F69DF">
        <w:t>体外刺激响应与急性脓毒症血液转录变化之间的一致性分析。</w:t>
      </w:r>
    </w:p>
    <w:p w14:paraId="1C40FE5E" w14:textId="7F48B8E2" w:rsidR="004F69DF" w:rsidRPr="004F69DF" w:rsidRDefault="004F69DF" w:rsidP="004F69DF">
      <w:pPr>
        <w:rPr>
          <w:rFonts w:hint="eastAsia"/>
        </w:rPr>
      </w:pPr>
      <w:r w:rsidRPr="004F69DF">
        <w:t>A，GSE193336 中 LPS 刺激相对于未</w:t>
      </w:r>
      <w:proofErr w:type="gramStart"/>
      <w:r w:rsidRPr="004F69DF">
        <w:t>刺激组</w:t>
      </w:r>
      <w:proofErr w:type="gramEnd"/>
      <w:r w:rsidRPr="004F69DF">
        <w:t>的 log2FC 与 GSE154918 中急性脓毒</w:t>
      </w:r>
      <w:proofErr w:type="gramStart"/>
      <w:r w:rsidRPr="004F69DF">
        <w:t>症相对</w:t>
      </w:r>
      <w:proofErr w:type="gramEnd"/>
      <w:r w:rsidRPr="004F69DF">
        <w:t>于健康对照的 log2FC 相关性分析。两者之间存在统计学显著但较弱的正相关，提示体外 LPS 刺激模型能够部分反映临床急性脓毒症中的转录变化。B，共同显著差异基因按照其在 LPS 刺激和急性脓毒症中的变化方向进行分类。方向一致基因包括共同上调和共同下调基因，方向相反基因包括 LPS 上调但脓毒症下调以及 LPS 下调但脓毒症上调。C，基于两个数据集中方向一致且变化幅度较高的基因筛选得到的代表性 LPS–sepsis concordant genes，包括 AIM2、TNFAIP6、IFITM1、ANKRD22、IL1B 和 SOCS3 等。结果显示，体外 LPS 刺激巨噬细胞与临床急性脓毒症血液</w:t>
      </w:r>
      <w:proofErr w:type="gramStart"/>
      <w:r w:rsidRPr="004F69DF">
        <w:t>转录组</w:t>
      </w:r>
      <w:proofErr w:type="gramEnd"/>
      <w:r w:rsidRPr="004F69DF">
        <w:t>之间存在显著但有限的一致性。</w:t>
      </w:r>
    </w:p>
    <w:p w14:paraId="49AEC727" w14:textId="296932AB" w:rsidR="00524713" w:rsidRDefault="00524713" w:rsidP="00524713">
      <w:pPr>
        <w:jc w:val="left"/>
        <w:rPr>
          <w:rFonts w:hint="eastAsia"/>
        </w:rPr>
      </w:pPr>
      <w:r>
        <w:rPr>
          <w:rFonts w:hint="eastAsia"/>
          <w:noProof/>
        </w:rPr>
        <w:t xml:space="preserve"> </w:t>
      </w:r>
      <w:r w:rsidR="006028F5">
        <w:rPr>
          <w:rFonts w:hint="eastAsia"/>
          <w:noProof/>
        </w:rPr>
        <w:lastRenderedPageBreak/>
        <w:drawing>
          <wp:inline distT="0" distB="0" distL="0" distR="0" wp14:anchorId="64EDF4D7" wp14:editId="376DB4F1">
            <wp:extent cx="5273598" cy="3808675"/>
            <wp:effectExtent l="0" t="0" r="3810" b="1905"/>
            <wp:docPr id="85232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2324" cy="3814977"/>
                    </a:xfrm>
                    <a:prstGeom prst="rect">
                      <a:avLst/>
                    </a:prstGeom>
                    <a:noFill/>
                    <a:ln>
                      <a:noFill/>
                    </a:ln>
                  </pic:spPr>
                </pic:pic>
              </a:graphicData>
            </a:graphic>
          </wp:inline>
        </w:drawing>
      </w:r>
    </w:p>
    <w:p w14:paraId="511AFECE" w14:textId="59936CFB" w:rsidR="00524713" w:rsidRDefault="00524713" w:rsidP="004F69DF">
      <w:pPr>
        <w:pStyle w:val="af"/>
        <w:jc w:val="center"/>
        <w:rPr>
          <w:rFonts w:hint="eastAsia"/>
        </w:rPr>
      </w:pPr>
      <w:r>
        <w:rPr>
          <w:rFonts w:hint="eastAsia"/>
        </w:rPr>
        <w:t>补充图表</w:t>
      </w:r>
      <w:r>
        <w:rPr>
          <w:rFonts w:hint="eastAsia"/>
        </w:rPr>
        <w:t xml:space="preserve"> </w:t>
      </w:r>
      <w:r>
        <w:rPr>
          <w:rFonts w:hint="eastAsia"/>
        </w:rPr>
        <w:fldChar w:fldCharType="begin"/>
      </w:r>
      <w:r>
        <w:rPr>
          <w:rFonts w:hint="eastAsia"/>
        </w:rPr>
        <w:instrText xml:space="preserve"> SEQ </w:instrText>
      </w:r>
      <w:r>
        <w:rPr>
          <w:rFonts w:hint="eastAsia"/>
        </w:rPr>
        <w:instrText>补充图表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sidR="004F69DF">
        <w:rPr>
          <w:rFonts w:hint="eastAsia"/>
        </w:rPr>
        <w:t xml:space="preserve"> </w:t>
      </w:r>
      <w:r w:rsidR="004F69DF" w:rsidRPr="004F69DF">
        <w:t xml:space="preserve">LPS–sepsis </w:t>
      </w:r>
      <w:r w:rsidR="004F69DF" w:rsidRPr="004F69DF">
        <w:t>方向一致候选基因在</w:t>
      </w:r>
      <w:r w:rsidR="004F69DF" w:rsidRPr="004F69DF">
        <w:t xml:space="preserve"> GSE154918 </w:t>
      </w:r>
      <w:r w:rsidR="004F69DF" w:rsidRPr="004F69DF">
        <w:t>临床样本中的表达模式。</w:t>
      </w:r>
    </w:p>
    <w:p w14:paraId="3F084A1A" w14:textId="25601ED1" w:rsidR="004F69DF" w:rsidRPr="004F69DF" w:rsidRDefault="004F69DF" w:rsidP="004F69DF">
      <w:pPr>
        <w:rPr>
          <w:rFonts w:hint="eastAsia"/>
        </w:rPr>
      </w:pPr>
      <w:r w:rsidRPr="004F69DF">
        <w:t>基于方向一致的 LPS–sepsis 重叠基因绘制 GSE154918 样本表达热图。结果显示，部分候选基因能够区分健康对照与急性脓毒症样本，提示这些基因可能反映体外 LPS 炎症刺激与临床急性脓毒症之间共享的转录响应特征。</w:t>
      </w:r>
    </w:p>
    <w:p w14:paraId="340D5F24" w14:textId="77777777" w:rsidR="00524713" w:rsidRPr="00524713" w:rsidRDefault="00524713" w:rsidP="00524713">
      <w:pPr>
        <w:rPr>
          <w:rFonts w:hint="eastAsia"/>
        </w:rPr>
      </w:pPr>
    </w:p>
    <w:p w14:paraId="6A869F65" w14:textId="77777777" w:rsidR="004F69DF" w:rsidRPr="004F69DF" w:rsidRDefault="004F69DF" w:rsidP="004F69DF">
      <w:pPr>
        <w:rPr>
          <w:rFonts w:hint="eastAsia"/>
          <w:b/>
          <w:bCs/>
        </w:rPr>
      </w:pPr>
      <w:r w:rsidRPr="004F69DF">
        <w:rPr>
          <w:b/>
          <w:bCs/>
        </w:rPr>
        <w:t>4. 讨论</w:t>
      </w:r>
    </w:p>
    <w:p w14:paraId="499DE3CC" w14:textId="77777777" w:rsidR="004F69DF" w:rsidRDefault="004F69DF" w:rsidP="004F69DF">
      <w:pPr>
        <w:rPr>
          <w:rFonts w:hint="eastAsia"/>
        </w:rPr>
      </w:pPr>
      <w:r w:rsidRPr="004F69DF">
        <w:t>本研究基于多个公开</w:t>
      </w:r>
      <w:proofErr w:type="gramStart"/>
      <w:r w:rsidRPr="004F69DF">
        <w:t>转录组</w:t>
      </w:r>
      <w:proofErr w:type="gramEnd"/>
      <w:r w:rsidRPr="004F69DF">
        <w:t>数据集，评估了 LPS 刺激人巨噬细胞转录响应及其与临床急性脓毒症血液转录特征之间的关系。与单一数据集差异表达分析不同，本研究采用“发现数据集—独立时间序列验证—临床脓毒症比较”的递进式分析框架，从转录响应、功能富集、动态可重复性和临床相关性等层面评估 LPS 模型的代表性。结果显示，LPS 刺激可诱导人巨噬细胞发生广泛</w:t>
      </w:r>
      <w:proofErr w:type="gramStart"/>
      <w:r w:rsidRPr="004F69DF">
        <w:t>转录组</w:t>
      </w:r>
      <w:proofErr w:type="gramEnd"/>
      <w:r w:rsidRPr="004F69DF">
        <w:t>改变，并主要激活炎症反应、细胞因子信号、趋化因子信号、Toll-like receptor、TNF、NOD-like receptor 和 JAK-STAT 等固有免疫相关通路。进一步比较发现，LPS 响应基因与急性脓毒</w:t>
      </w:r>
      <w:proofErr w:type="gramStart"/>
      <w:r w:rsidRPr="004F69DF">
        <w:t>症相关</w:t>
      </w:r>
      <w:proofErr w:type="gramEnd"/>
      <w:r w:rsidRPr="004F69DF">
        <w:t>差异基因存在显著重叠，但整体表达变化相关性较弱。上述结果提示，体外 LPS 刺激巨噬细胞模型能够反映临床急性脓毒症中的部分炎症和固有免疫转录特征，但不能完全代表临床脓毒症的复杂分子状态。</w:t>
      </w:r>
    </w:p>
    <w:p w14:paraId="6331904E" w14:textId="77777777" w:rsidR="004F69DF" w:rsidRPr="004F69DF" w:rsidRDefault="004F69DF" w:rsidP="004F69DF">
      <w:pPr>
        <w:rPr>
          <w:rFonts w:hint="eastAsia"/>
        </w:rPr>
      </w:pPr>
    </w:p>
    <w:p w14:paraId="4938D77C" w14:textId="77777777" w:rsidR="004F69DF" w:rsidRPr="004F69DF" w:rsidRDefault="004F69DF" w:rsidP="004F69DF">
      <w:pPr>
        <w:rPr>
          <w:rFonts w:hint="eastAsia"/>
          <w:b/>
          <w:bCs/>
        </w:rPr>
      </w:pPr>
      <w:r w:rsidRPr="004F69DF">
        <w:rPr>
          <w:b/>
          <w:bCs/>
        </w:rPr>
        <w:t>4.1 LPS 诱导的巨噬细胞转录响应具有典型炎症特征</w:t>
      </w:r>
    </w:p>
    <w:p w14:paraId="24AF89BD" w14:textId="77777777" w:rsidR="004F69DF" w:rsidRPr="004F69DF" w:rsidRDefault="004F69DF" w:rsidP="004F69DF">
      <w:pPr>
        <w:rPr>
          <w:rFonts w:hint="eastAsia"/>
        </w:rPr>
      </w:pPr>
      <w:r w:rsidRPr="004F69DF">
        <w:t>LPS 是革兰阴性</w:t>
      </w:r>
      <w:proofErr w:type="gramStart"/>
      <w:r w:rsidRPr="004F69DF">
        <w:t>菌</w:t>
      </w:r>
      <w:proofErr w:type="gramEnd"/>
      <w:r w:rsidRPr="004F69DF">
        <w:t>外膜的重要组成成分，也是体外炎症模型中常用的刺激因子。本研究在 GSE193336 中观察到，LPS 刺激后人巨噬细胞与未刺激样本在整体表达谱上明显分离，并产生大量差异表达基因，说明 LPS 对巨噬细胞转录状态具有显著影响。这一结果表明，LPS 诱导的响应并非局限于少数炎症因子的变化，而是涉及较大范围的</w:t>
      </w:r>
      <w:proofErr w:type="gramStart"/>
      <w:r w:rsidRPr="004F69DF">
        <w:t>转录组</w:t>
      </w:r>
      <w:proofErr w:type="gramEnd"/>
      <w:r w:rsidRPr="004F69DF">
        <w:t>重塑。</w:t>
      </w:r>
    </w:p>
    <w:p w14:paraId="7D43DB64" w14:textId="77777777" w:rsidR="004F69DF" w:rsidRPr="004F69DF" w:rsidRDefault="004F69DF" w:rsidP="004F69DF">
      <w:pPr>
        <w:rPr>
          <w:rFonts w:hint="eastAsia"/>
        </w:rPr>
      </w:pPr>
      <w:r w:rsidRPr="004F69DF">
        <w:t>功能富集分析进一步显示，LPS 响应基因主要富集于炎症反应、细胞因子</w:t>
      </w:r>
      <w:proofErr w:type="gramStart"/>
      <w:r w:rsidRPr="004F69DF">
        <w:t>介</w:t>
      </w:r>
      <w:proofErr w:type="gramEnd"/>
      <w:r w:rsidRPr="004F69DF">
        <w:t>导的信号传导、趋化因子信号、Toll-like receptor 信号、TNF 信号、NOD-like receptor 信号和 JAK-STAT 信号等免疫相关通路。这些结果与 LPS 作为模式识别受体刺激物所引发的固有免疫激活特</w:t>
      </w:r>
      <w:r w:rsidRPr="004F69DF">
        <w:lastRenderedPageBreak/>
        <w:t>征相一致，说明 GSE193336 中识别到的差异表达基因具有明确的炎症生物学意义。</w:t>
      </w:r>
    </w:p>
    <w:p w14:paraId="2F449353" w14:textId="77777777" w:rsidR="004F69DF" w:rsidRDefault="004F69DF" w:rsidP="004F69DF">
      <w:pPr>
        <w:rPr>
          <w:rFonts w:hint="eastAsia"/>
        </w:rPr>
      </w:pPr>
      <w:r w:rsidRPr="004F69DF">
        <w:t>值得注意的是，LPS 刺激不仅伴随免疫炎症相关通路的激活，也伴随核糖体生成、rRNA 加工、细胞周期、氧化磷酸化和部分代谢相关过程的负向富集。这提示 LPS 诱导的转录改变并不只是“炎症基因上调”，还可能反映巨噬细胞从稳态生长和基础代谢程序向炎症应答程序的整体状态转换。</w:t>
      </w:r>
    </w:p>
    <w:p w14:paraId="0559CC7C" w14:textId="77777777" w:rsidR="004F69DF" w:rsidRPr="004F69DF" w:rsidRDefault="004F69DF" w:rsidP="004F69DF">
      <w:pPr>
        <w:rPr>
          <w:rFonts w:hint="eastAsia"/>
        </w:rPr>
      </w:pPr>
    </w:p>
    <w:p w14:paraId="74D4A4B3" w14:textId="77777777" w:rsidR="004F69DF" w:rsidRPr="004F69DF" w:rsidRDefault="004F69DF" w:rsidP="004F69DF">
      <w:pPr>
        <w:rPr>
          <w:rFonts w:hint="eastAsia"/>
          <w:b/>
          <w:bCs/>
        </w:rPr>
      </w:pPr>
      <w:r w:rsidRPr="004F69DF">
        <w:rPr>
          <w:b/>
          <w:bCs/>
        </w:rPr>
        <w:t>4.2 LPS 响应在独立时间序列数据中具有可重复性</w:t>
      </w:r>
    </w:p>
    <w:p w14:paraId="1CBF6728" w14:textId="77777777" w:rsidR="004F69DF" w:rsidRPr="004F69DF" w:rsidRDefault="004F69DF" w:rsidP="004F69DF">
      <w:pPr>
        <w:rPr>
          <w:rFonts w:hint="eastAsia"/>
        </w:rPr>
      </w:pPr>
      <w:r w:rsidRPr="004F69DF">
        <w:t>公共数据库分析容易受到单一数据集来源、平台和样本设计的影响。因此，本研究进一步使用 GSE5504 人单核细胞 LPS 时间序列数据对核心 LPS 响应基因进行外部验证。结果显示，多种炎症因子、趋化因子和免疫调控相关基因在 LPS 刺激后呈现明显的时间依赖性变化，支持 GSE193336 中识别到的部分核心炎症转录模块具有</w:t>
      </w:r>
      <w:proofErr w:type="gramStart"/>
      <w:r w:rsidRPr="004F69DF">
        <w:t>跨数据</w:t>
      </w:r>
      <w:proofErr w:type="gramEnd"/>
      <w:r w:rsidRPr="004F69DF">
        <w:t>集可重复性。</w:t>
      </w:r>
    </w:p>
    <w:p w14:paraId="75E53462" w14:textId="77777777" w:rsidR="004F69DF" w:rsidRPr="004F69DF" w:rsidRDefault="004F69DF" w:rsidP="004F69DF">
      <w:pPr>
        <w:rPr>
          <w:rFonts w:hint="eastAsia"/>
        </w:rPr>
      </w:pPr>
      <w:r w:rsidRPr="004F69DF">
        <w:t>从动态变化模式看，一部分基因在刺激早期迅速升高，随后逐渐回落，符合急性炎症刺激中常见的快速诱导模式；另一部分基因则表现出相对持续或延迟变化，提示 LPS 响应可能包含早期炎症启动、信号维持和后期调节等多个阶段。这种动态特征说明 LPS 诱导的转录响应不是单一瞬时事件，而是具有一定时间结构的免疫激活过程。</w:t>
      </w:r>
    </w:p>
    <w:p w14:paraId="75177F0C" w14:textId="77777777" w:rsidR="004F69DF" w:rsidRDefault="004F69DF" w:rsidP="004F69DF">
      <w:pPr>
        <w:rPr>
          <w:rFonts w:hint="eastAsia"/>
        </w:rPr>
      </w:pPr>
      <w:r w:rsidRPr="004F69DF">
        <w:t>需要注意的是，GSE193336 来源于人巨噬细胞，而 GSE5504 来源于人单核细胞，两者在细胞类型、实验平台和刺激时间设计上并不完全相同。因此，GSE5504 的结果更适合解释为对核心炎症响应模块的支持，而不是对 GSE193336 中全部巨噬细胞 LPS 响应的完全验证。</w:t>
      </w:r>
    </w:p>
    <w:p w14:paraId="4A825A6D" w14:textId="77777777" w:rsidR="004F69DF" w:rsidRPr="004F69DF" w:rsidRDefault="004F69DF" w:rsidP="004F69DF">
      <w:pPr>
        <w:rPr>
          <w:rFonts w:hint="eastAsia"/>
        </w:rPr>
      </w:pPr>
    </w:p>
    <w:p w14:paraId="2171DB7C" w14:textId="77777777" w:rsidR="004F69DF" w:rsidRPr="004F69DF" w:rsidRDefault="004F69DF" w:rsidP="004F69DF">
      <w:pPr>
        <w:rPr>
          <w:rFonts w:hint="eastAsia"/>
          <w:b/>
          <w:bCs/>
        </w:rPr>
      </w:pPr>
      <w:r w:rsidRPr="004F69DF">
        <w:rPr>
          <w:b/>
          <w:bCs/>
        </w:rPr>
        <w:t>4.3 LPS 模型只能部分代表临床急性脓毒症</w:t>
      </w:r>
    </w:p>
    <w:p w14:paraId="27FDDBB8" w14:textId="77777777" w:rsidR="004F69DF" w:rsidRPr="004F69DF" w:rsidRDefault="004F69DF" w:rsidP="004F69DF">
      <w:pPr>
        <w:rPr>
          <w:rFonts w:hint="eastAsia"/>
        </w:rPr>
      </w:pPr>
      <w:r w:rsidRPr="004F69DF">
        <w:t>本研究的核心问题是评估体外 LPS 刺激模型与临床急性脓毒症血液</w:t>
      </w:r>
      <w:proofErr w:type="gramStart"/>
      <w:r w:rsidRPr="004F69DF">
        <w:t>转录组</w:t>
      </w:r>
      <w:proofErr w:type="gramEnd"/>
      <w:r w:rsidRPr="004F69DF">
        <w:t>之间的关系。GSE154918 分析显示，急性脓毒症患者相较健康对照存在广泛差异表达，提示临床脓毒症伴随显著的血液</w:t>
      </w:r>
      <w:proofErr w:type="gramStart"/>
      <w:r w:rsidRPr="004F69DF">
        <w:t>转录组</w:t>
      </w:r>
      <w:proofErr w:type="gramEnd"/>
      <w:r w:rsidRPr="004F69DF">
        <w:t>异常。进一步比较发现，LPS 响应基因与急性脓毒</w:t>
      </w:r>
      <w:proofErr w:type="gramStart"/>
      <w:r w:rsidRPr="004F69DF">
        <w:t>症相关</w:t>
      </w:r>
      <w:proofErr w:type="gramEnd"/>
      <w:r w:rsidRPr="004F69DF">
        <w:t>差异基因之间存在显著重叠，说明体外 LPS 刺激确实能够捕捉到临床脓毒症中的一部分共同转录特征。</w:t>
      </w:r>
    </w:p>
    <w:p w14:paraId="50E2FA1C" w14:textId="77777777" w:rsidR="004F69DF" w:rsidRPr="004F69DF" w:rsidRDefault="004F69DF" w:rsidP="004F69DF">
      <w:pPr>
        <w:rPr>
          <w:rFonts w:hint="eastAsia"/>
        </w:rPr>
      </w:pPr>
      <w:r w:rsidRPr="004F69DF">
        <w:t>然而，两个数据集中共同检测基因的整体 log2FC 相关性较弱，Spearman 相关系数仅为 0.119。这一结果说明，LPS 刺激巨噬细胞模型并不能完全模拟临床脓毒症的复杂</w:t>
      </w:r>
      <w:proofErr w:type="gramStart"/>
      <w:r w:rsidRPr="004F69DF">
        <w:t>转录组</w:t>
      </w:r>
      <w:proofErr w:type="gramEnd"/>
      <w:r w:rsidRPr="004F69DF">
        <w:t>状态。临床脓毒症不仅涉及炎症激活，还受到病原体类型、感染部位、疾病阶段、免疫抑制、器官功能障碍、治疗干预以及外周血细胞组成变化等多种因素影响。相比之下，体外 LPS 刺激是一种相对单一、可控的炎症刺激条件，因此二者之间不应期</w:t>
      </w:r>
      <w:proofErr w:type="gramStart"/>
      <w:r w:rsidRPr="004F69DF">
        <w:t>待高度</w:t>
      </w:r>
      <w:proofErr w:type="gramEnd"/>
      <w:r w:rsidRPr="004F69DF">
        <w:t>一致。</w:t>
      </w:r>
    </w:p>
    <w:p w14:paraId="2EA1DCF7" w14:textId="77777777" w:rsidR="004F69DF" w:rsidRPr="004F69DF" w:rsidRDefault="004F69DF" w:rsidP="004F69DF">
      <w:pPr>
        <w:rPr>
          <w:rFonts w:hint="eastAsia"/>
        </w:rPr>
      </w:pPr>
      <w:r w:rsidRPr="004F69DF">
        <w:t xml:space="preserve">尽管如此，在共同显著基因中仍有 906 </w:t>
      </w:r>
      <w:proofErr w:type="gramStart"/>
      <w:r w:rsidRPr="004F69DF">
        <w:t>个</w:t>
      </w:r>
      <w:proofErr w:type="gramEnd"/>
      <w:r w:rsidRPr="004F69DF">
        <w:t>基因表现出相同变化方向，提示 LPS 诱导的巨噬细胞响应与临床急性脓毒症之间共享一部分方向一致的转录模块。候选基因分析进一步显示，IL1B、SOCS3、TNFAIP6、AIM2、IFITM1、IFI27、S100A12 和 JAK3 等基因可能代表 LPS 刺激与急性脓毒症之间共同的炎症、细胞因子、干扰素和</w:t>
      </w:r>
      <w:proofErr w:type="gramStart"/>
      <w:r w:rsidRPr="004F69DF">
        <w:t>髓系</w:t>
      </w:r>
      <w:proofErr w:type="gramEnd"/>
      <w:r w:rsidRPr="004F69DF">
        <w:t>免疫相关特征。</w:t>
      </w:r>
    </w:p>
    <w:p w14:paraId="12A6AC93" w14:textId="442ACC8F" w:rsidR="004F69DF" w:rsidRPr="004F69DF" w:rsidRDefault="004F69DF" w:rsidP="004F69DF">
      <w:pPr>
        <w:rPr>
          <w:rFonts w:hint="eastAsia"/>
        </w:rPr>
      </w:pPr>
      <w:r w:rsidRPr="004F69DF">
        <w:t>不过，这些候选基因不应被直接解释为脓毒症的因果驱动基因或治疗靶点。由于本研究基于公共</w:t>
      </w:r>
      <w:proofErr w:type="gramStart"/>
      <w:r w:rsidRPr="004F69DF">
        <w:t>转录组</w:t>
      </w:r>
      <w:proofErr w:type="gramEnd"/>
      <w:r w:rsidRPr="004F69DF">
        <w:t>数据进行整合分析，候选基因更适合作为后续验证线索，而不是明确的机制结论</w:t>
      </w:r>
      <w:r w:rsidR="009E20DC">
        <w:rPr>
          <w:rFonts w:hint="eastAsia"/>
        </w:rPr>
        <w:t>[12]</w:t>
      </w:r>
      <w:r w:rsidRPr="004F69DF">
        <w:t>。尤其是 GSE154918 为外周血数据，表达变化可能同时受到细胞内转录调控和免疫细胞组成变化的影响。因此，部分 LPS-脓毒</w:t>
      </w:r>
      <w:proofErr w:type="gramStart"/>
      <w:r w:rsidRPr="004F69DF">
        <w:t>症共同</w:t>
      </w:r>
      <w:proofErr w:type="gramEnd"/>
      <w:r w:rsidRPr="004F69DF">
        <w:t>基因既可能反映炎症激活状态，也可能反映脓毒症患者血液</w:t>
      </w:r>
      <w:proofErr w:type="gramStart"/>
      <w:r w:rsidRPr="004F69DF">
        <w:t>中髓系细胞</w:t>
      </w:r>
      <w:proofErr w:type="gramEnd"/>
      <w:r w:rsidRPr="004F69DF">
        <w:t>比例或状态的改变。</w:t>
      </w:r>
    </w:p>
    <w:p w14:paraId="1F3749C3" w14:textId="77777777" w:rsidR="004F69DF" w:rsidRDefault="004F69DF" w:rsidP="004F69DF">
      <w:pPr>
        <w:rPr>
          <w:rFonts w:hint="eastAsia"/>
        </w:rPr>
      </w:pPr>
      <w:r w:rsidRPr="004F69DF">
        <w:t>总体而言，本研究结果支持一个较为稳妥的结论：</w:t>
      </w:r>
      <w:r w:rsidRPr="004F69DF">
        <w:rPr>
          <w:b/>
          <w:bCs/>
        </w:rPr>
        <w:t>LPS 刺激人巨噬细胞能够部分反映急性脓毒症中的炎症和固有免疫相关转录改变，但不能完全代表临床脓毒症的整体分子状态。</w:t>
      </w:r>
      <w:r w:rsidRPr="004F69DF">
        <w:t xml:space="preserve"> 这一点也是本文的主要结论。</w:t>
      </w:r>
    </w:p>
    <w:p w14:paraId="2A5A2FEF" w14:textId="77777777" w:rsidR="004F69DF" w:rsidRPr="004F69DF" w:rsidRDefault="004F69DF" w:rsidP="004F69DF">
      <w:pPr>
        <w:rPr>
          <w:rFonts w:hint="eastAsia"/>
        </w:rPr>
      </w:pPr>
    </w:p>
    <w:p w14:paraId="271586D2" w14:textId="77777777" w:rsidR="004F69DF" w:rsidRPr="004F69DF" w:rsidRDefault="004F69DF" w:rsidP="004F69DF">
      <w:pPr>
        <w:rPr>
          <w:rFonts w:hint="eastAsia"/>
          <w:b/>
          <w:bCs/>
        </w:rPr>
      </w:pPr>
      <w:r w:rsidRPr="004F69DF">
        <w:rPr>
          <w:b/>
          <w:bCs/>
        </w:rPr>
        <w:t>4.4 局限性与后续研究方向</w:t>
      </w:r>
    </w:p>
    <w:p w14:paraId="7FE1FCFA" w14:textId="77777777" w:rsidR="004F69DF" w:rsidRPr="004F69DF" w:rsidRDefault="004F69DF" w:rsidP="004F69DF">
      <w:pPr>
        <w:rPr>
          <w:rFonts w:hint="eastAsia"/>
        </w:rPr>
      </w:pPr>
      <w:r w:rsidRPr="004F69DF">
        <w:t>本研究仍存在一些局限。首先，所有分析均基于公开数据，缺乏本研究团队独立采集的实验</w:t>
      </w:r>
      <w:r w:rsidRPr="004F69DF">
        <w:lastRenderedPageBreak/>
        <w:t>样本，因此结果仍需要更多外部队列和实验验证。其次，不同数据</w:t>
      </w:r>
      <w:proofErr w:type="gramStart"/>
      <w:r w:rsidRPr="004F69DF">
        <w:t>集之间</w:t>
      </w:r>
      <w:proofErr w:type="gramEnd"/>
      <w:r w:rsidRPr="004F69DF">
        <w:t>存在细胞类型、实验平台、刺激时间和样本来源差异。GSE193336 为人巨噬细胞 LPS 刺激数据，GSE5504 为人单核细胞时间序列数据，而 GSE154918 为临床外周血样本，这些差异可能影响不同数据</w:t>
      </w:r>
      <w:proofErr w:type="gramStart"/>
      <w:r w:rsidRPr="004F69DF">
        <w:t>集之间</w:t>
      </w:r>
      <w:proofErr w:type="gramEnd"/>
      <w:r w:rsidRPr="004F69DF">
        <w:t>的一致性。</w:t>
      </w:r>
    </w:p>
    <w:p w14:paraId="1BB30918" w14:textId="6B610600" w:rsidR="004F69DF" w:rsidRPr="004F69DF" w:rsidRDefault="004F69DF" w:rsidP="004F69DF">
      <w:pPr>
        <w:rPr>
          <w:rFonts w:hint="eastAsia"/>
        </w:rPr>
      </w:pPr>
      <w:r w:rsidRPr="004F69DF">
        <w:t>第三，GSE154918 为全血</w:t>
      </w:r>
      <w:proofErr w:type="gramStart"/>
      <w:r w:rsidRPr="004F69DF">
        <w:t>转录组</w:t>
      </w:r>
      <w:proofErr w:type="gramEnd"/>
      <w:r w:rsidRPr="004F69DF">
        <w:t>数据，其差异表达结果可能受到外周血细胞组成变化的影响。急性脓毒症患者中中性粒细胞、单核细胞和淋巴细胞比例的变化，可能显著影响整体表达谱。因此，本研究观察到的部分 LPS-脓毒</w:t>
      </w:r>
      <w:proofErr w:type="gramStart"/>
      <w:r w:rsidRPr="004F69DF">
        <w:t>症共同</w:t>
      </w:r>
      <w:proofErr w:type="gramEnd"/>
      <w:r w:rsidRPr="004F69DF">
        <w:t>基因，可能既反映细胞内炎症转录调控，也反映免疫细胞组成差异。后续研究可以结合单细胞 RNA-seq 或细胞比例去卷积分析，进一步区分细胞组成变化和细胞内表达调控的贡献</w:t>
      </w:r>
      <w:r w:rsidR="00864514">
        <w:rPr>
          <w:rFonts w:hint="eastAsia"/>
        </w:rPr>
        <w:t>[301]</w:t>
      </w:r>
      <w:r w:rsidRPr="004F69DF">
        <w:t>。</w:t>
      </w:r>
    </w:p>
    <w:p w14:paraId="3E70A460" w14:textId="6AD1B296" w:rsidR="004F69DF" w:rsidRPr="004F69DF" w:rsidRDefault="004F69DF" w:rsidP="004F69DF">
      <w:pPr>
        <w:rPr>
          <w:rFonts w:hint="eastAsia"/>
        </w:rPr>
      </w:pPr>
      <w:r w:rsidRPr="004F69DF">
        <w:t>第四，本研究中的候选基因排序属于探索性分析，不是经过临床验证的诊断模型或机制评分</w:t>
      </w:r>
      <w:r w:rsidR="00123D09">
        <w:rPr>
          <w:rFonts w:hint="eastAsia"/>
        </w:rPr>
        <w:t>[67]</w:t>
      </w:r>
      <w:r w:rsidRPr="004F69DF">
        <w:t>。因此，候选基因结果不能直接用于临床诊断、预后判断或治疗决策。未来可引入更多独立脓毒症队列，验证方向一致基因的稳定性；也可结合单细胞转录组、蛋白质组、</w:t>
      </w:r>
      <w:proofErr w:type="gramStart"/>
      <w:r w:rsidRPr="004F69DF">
        <w:t>代谢组</w:t>
      </w:r>
      <w:proofErr w:type="gramEnd"/>
      <w:r w:rsidRPr="004F69DF">
        <w:t>和实验模型，进一步确认 IL1B、SOCS3、TNFAIP6、AIM2、IFITM1、S100A12 和 JAK3 等候选基因的细胞来源、表达动态和功能作用。</w:t>
      </w:r>
    </w:p>
    <w:p w14:paraId="025EDBBC" w14:textId="209172CB" w:rsidR="004F69DF" w:rsidRPr="004F69DF" w:rsidRDefault="004F69DF" w:rsidP="004F69DF">
      <w:pPr>
        <w:rPr>
          <w:rFonts w:hint="eastAsia"/>
        </w:rPr>
      </w:pPr>
    </w:p>
    <w:p w14:paraId="0C205B25" w14:textId="77777777" w:rsidR="004F69DF" w:rsidRPr="004F69DF" w:rsidRDefault="004F69DF" w:rsidP="004F69DF">
      <w:pPr>
        <w:rPr>
          <w:rFonts w:hint="eastAsia"/>
          <w:b/>
          <w:bCs/>
        </w:rPr>
      </w:pPr>
      <w:r w:rsidRPr="004F69DF">
        <w:rPr>
          <w:b/>
          <w:bCs/>
        </w:rPr>
        <w:t>5. 结论</w:t>
      </w:r>
    </w:p>
    <w:p w14:paraId="5055557D" w14:textId="77777777" w:rsidR="004F69DF" w:rsidRPr="004F69DF" w:rsidRDefault="004F69DF" w:rsidP="004F69DF">
      <w:pPr>
        <w:rPr>
          <w:rFonts w:hint="eastAsia"/>
        </w:rPr>
      </w:pPr>
      <w:r w:rsidRPr="004F69DF">
        <w:t>本研究整合 GSE193336、GSE5504 和 GSE154918 三个公开</w:t>
      </w:r>
      <w:proofErr w:type="gramStart"/>
      <w:r w:rsidRPr="004F69DF">
        <w:t>转录组</w:t>
      </w:r>
      <w:proofErr w:type="gramEnd"/>
      <w:r w:rsidRPr="004F69DF">
        <w:t>数据集，系统评估了 LPS 刺激人巨噬细胞转录响应及其与临床急性脓毒症血液转录特征之间的关系。结果显示，LPS 刺激可诱导人巨噬细胞发生广泛</w:t>
      </w:r>
      <w:proofErr w:type="gramStart"/>
      <w:r w:rsidRPr="004F69DF">
        <w:t>转录组</w:t>
      </w:r>
      <w:proofErr w:type="gramEnd"/>
      <w:r w:rsidRPr="004F69DF">
        <w:t>改变，其响应基因主要富集于炎症反应、细胞因子信号、趋化因子信号、Toll-like receptor、TNF、NOD-like receptor 和 JAK-STAT 等固有免疫相关通路，并在独立时间序列数据中表现出一定动态可重复性。</w:t>
      </w:r>
    </w:p>
    <w:p w14:paraId="74BD6BF9" w14:textId="77777777" w:rsidR="004F69DF" w:rsidRPr="004F69DF" w:rsidRDefault="004F69DF" w:rsidP="004F69DF">
      <w:pPr>
        <w:rPr>
          <w:rFonts w:hint="eastAsia"/>
        </w:rPr>
      </w:pPr>
      <w:r w:rsidRPr="004F69DF">
        <w:t>与临床急性脓毒症血液</w:t>
      </w:r>
      <w:proofErr w:type="gramStart"/>
      <w:r w:rsidRPr="004F69DF">
        <w:t>转录组</w:t>
      </w:r>
      <w:proofErr w:type="gramEnd"/>
      <w:r w:rsidRPr="004F69DF">
        <w:t>比较显示，LPS 响应基因与脓毒</w:t>
      </w:r>
      <w:proofErr w:type="gramStart"/>
      <w:r w:rsidRPr="004F69DF">
        <w:t>症相关</w:t>
      </w:r>
      <w:proofErr w:type="gramEnd"/>
      <w:r w:rsidRPr="004F69DF">
        <w:t>差异基因之间存在显著重叠，且部分基因呈现一致变化方向；但二者整体表达变化相关性较弱。上述结果提示，体外 LPS 刺激人巨噬细胞模型能够反映急性脓毒症中的部分炎症和固有免疫转录特征，但不能完全代表临床脓毒症的复杂分子状态。IL1B、SOCS3、TNFAIP6、AIM2、IFITM1、S100A12 和 JAK3 等方向一致候选基因为后续研究 LPS 诱导炎症反应与脓毒</w:t>
      </w:r>
      <w:proofErr w:type="gramStart"/>
      <w:r w:rsidRPr="004F69DF">
        <w:t>症相关</w:t>
      </w:r>
      <w:proofErr w:type="gramEnd"/>
      <w:r w:rsidRPr="004F69DF">
        <w:t>免疫异常之间的联系提供了可进一步验证的分子线索。</w:t>
      </w:r>
    </w:p>
    <w:p w14:paraId="21DDA3D4" w14:textId="163D76FF" w:rsidR="00FA7591" w:rsidRPr="004F69DF" w:rsidRDefault="00FA7591" w:rsidP="002C3475">
      <w:pPr>
        <w:rPr>
          <w:rFonts w:hint="eastAsia"/>
        </w:rPr>
      </w:pPr>
    </w:p>
    <w:p w14:paraId="32F60E9C" w14:textId="77777777" w:rsidR="006D042D" w:rsidRPr="006D042D" w:rsidRDefault="006D042D" w:rsidP="002C3475">
      <w:pPr>
        <w:rPr>
          <w:rFonts w:hint="eastAsia"/>
          <w:b/>
          <w:bCs/>
        </w:rPr>
      </w:pPr>
      <w:r w:rsidRPr="006D042D">
        <w:rPr>
          <w:b/>
          <w:bCs/>
        </w:rPr>
        <w:t>数据可用性声明</w:t>
      </w:r>
    </w:p>
    <w:p w14:paraId="3AFEAEC4" w14:textId="30F23969" w:rsidR="006D042D" w:rsidRDefault="006D042D" w:rsidP="002C3475">
      <w:pPr>
        <w:rPr>
          <w:rFonts w:hint="eastAsia"/>
        </w:rPr>
      </w:pPr>
      <w:r w:rsidRPr="006D042D">
        <w:t>本研究使用的数据均来源于公开数据库 Gene Expression Omnibus（GEO）。GSE193336、GSE5504 和 GSE154918 的原始数据、样本注释信息及相关补充文件均可通过 GEO 数据库公开获取。本研究不涉及新的临床样本采集、动物实验或患者隐私信息获取。</w:t>
      </w:r>
    </w:p>
    <w:p w14:paraId="2697CEF6" w14:textId="77777777" w:rsidR="006D042D" w:rsidRPr="006D042D" w:rsidRDefault="006D042D" w:rsidP="002C3475">
      <w:pPr>
        <w:rPr>
          <w:rFonts w:hint="eastAsia"/>
          <w:b/>
          <w:bCs/>
        </w:rPr>
      </w:pPr>
      <w:r w:rsidRPr="006D042D">
        <w:rPr>
          <w:b/>
          <w:bCs/>
        </w:rPr>
        <w:t>代码可用性声明</w:t>
      </w:r>
    </w:p>
    <w:p w14:paraId="58A3F17E" w14:textId="4294B466" w:rsidR="006D042D" w:rsidRDefault="006D042D" w:rsidP="002C3475">
      <w:pPr>
        <w:rPr>
          <w:rFonts w:hint="eastAsia"/>
        </w:rPr>
      </w:pPr>
      <w:r w:rsidRPr="006D042D">
        <w:t>本研究的数据处理、差异表达分析、功能富集分析、时间序列验证、临床相关性分析及图形绘制均基于 R 语言完成。分析代码和整理后的结果文件将在论文发表或投稿后上传至</w:t>
      </w:r>
      <w:proofErr w:type="spellStart"/>
      <w:r w:rsidR="004F69DF">
        <w:rPr>
          <w:rFonts w:hint="eastAsia"/>
        </w:rPr>
        <w:t>github</w:t>
      </w:r>
      <w:proofErr w:type="spellEnd"/>
      <w:r w:rsidRPr="006D042D">
        <w:t>，以便研究结果复现。</w:t>
      </w:r>
    </w:p>
    <w:p w14:paraId="1E08B21D" w14:textId="77777777" w:rsidR="006D042D" w:rsidRPr="006D042D" w:rsidRDefault="006D042D" w:rsidP="002C3475">
      <w:pPr>
        <w:rPr>
          <w:rFonts w:hint="eastAsia"/>
          <w:b/>
          <w:bCs/>
        </w:rPr>
      </w:pPr>
      <w:r w:rsidRPr="006D042D">
        <w:rPr>
          <w:b/>
          <w:bCs/>
        </w:rPr>
        <w:t>伦理声明</w:t>
      </w:r>
    </w:p>
    <w:p w14:paraId="0C332D74" w14:textId="26D4902D" w:rsidR="006D042D" w:rsidRDefault="006D042D" w:rsidP="002C3475">
      <w:pPr>
        <w:rPr>
          <w:rFonts w:hint="eastAsia"/>
        </w:rPr>
      </w:pPr>
      <w:r w:rsidRPr="006D042D">
        <w:t>本研究仅使用公开数据库中已经去标识化的</w:t>
      </w:r>
      <w:proofErr w:type="gramStart"/>
      <w:r w:rsidRPr="006D042D">
        <w:t>转录组</w:t>
      </w:r>
      <w:proofErr w:type="gramEnd"/>
      <w:r w:rsidRPr="006D042D">
        <w:t>数据，不涉及新的临床样本采集、人体实验、动物实验或可识别个人信息。因此，本研究不需要额外的伦理委员会审批。原始数据集中涉及的人体样本伦理审批和知情同意由原数据提交者负责完成。</w:t>
      </w:r>
    </w:p>
    <w:p w14:paraId="6C64E0CB" w14:textId="77777777" w:rsidR="006D042D" w:rsidRPr="006D042D" w:rsidRDefault="006D042D" w:rsidP="002C3475">
      <w:pPr>
        <w:rPr>
          <w:rFonts w:hint="eastAsia"/>
          <w:b/>
          <w:bCs/>
        </w:rPr>
      </w:pPr>
      <w:r w:rsidRPr="006D042D">
        <w:rPr>
          <w:b/>
          <w:bCs/>
        </w:rPr>
        <w:t>利益冲突声明</w:t>
      </w:r>
    </w:p>
    <w:p w14:paraId="4B078CCD" w14:textId="7B2A74ED" w:rsidR="006D042D" w:rsidRPr="006D042D" w:rsidRDefault="006D042D" w:rsidP="002C3475">
      <w:pPr>
        <w:rPr>
          <w:rFonts w:hint="eastAsia"/>
        </w:rPr>
      </w:pPr>
      <w:r w:rsidRPr="006D042D">
        <w:t>作者声明不存在与本研究相关的利益冲突</w:t>
      </w:r>
      <w:r>
        <w:rPr>
          <w:rFonts w:hint="eastAsia"/>
        </w:rPr>
        <w:t>。</w:t>
      </w:r>
    </w:p>
    <w:p w14:paraId="20A299F4" w14:textId="0D89D12D" w:rsidR="006D042D" w:rsidRDefault="006D042D" w:rsidP="002C3475">
      <w:pPr>
        <w:rPr>
          <w:rFonts w:hint="eastAsia"/>
          <w:b/>
          <w:bCs/>
        </w:rPr>
      </w:pPr>
      <w:r w:rsidRPr="00C339CA">
        <w:rPr>
          <w:b/>
          <w:bCs/>
        </w:rPr>
        <w:t>作者贡献声明</w:t>
      </w:r>
    </w:p>
    <w:p w14:paraId="7ED09D13" w14:textId="3DADE91F" w:rsidR="004F69DF" w:rsidRPr="004F69DF" w:rsidRDefault="004F69DF" w:rsidP="002C3475">
      <w:pPr>
        <w:rPr>
          <w:rFonts w:hint="eastAsia"/>
        </w:rPr>
      </w:pPr>
      <w:r>
        <w:rPr>
          <w:rFonts w:hint="eastAsia"/>
        </w:rPr>
        <w:t>尚无</w:t>
      </w:r>
    </w:p>
    <w:p w14:paraId="1F86BF50" w14:textId="77777777" w:rsidR="00C339CA" w:rsidRPr="00C339CA" w:rsidRDefault="00C339CA" w:rsidP="002C3475">
      <w:pPr>
        <w:rPr>
          <w:rFonts w:hint="eastAsia"/>
          <w:b/>
          <w:bCs/>
        </w:rPr>
      </w:pPr>
    </w:p>
    <w:p w14:paraId="15678B2D" w14:textId="7C94EF0A" w:rsidR="004B1DE0" w:rsidRDefault="006D042D" w:rsidP="002C3475">
      <w:pPr>
        <w:rPr>
          <w:rFonts w:hint="eastAsia"/>
          <w:b/>
          <w:bCs/>
        </w:rPr>
      </w:pPr>
      <w:r w:rsidRPr="00C339CA">
        <w:rPr>
          <w:b/>
          <w:bCs/>
        </w:rPr>
        <w:t>致谢</w:t>
      </w:r>
    </w:p>
    <w:p w14:paraId="335DE50A" w14:textId="0E19DD89" w:rsidR="004F69DF" w:rsidRPr="004F69DF" w:rsidRDefault="004F69DF" w:rsidP="002C3475">
      <w:pPr>
        <w:rPr>
          <w:rFonts w:hint="eastAsia"/>
        </w:rPr>
      </w:pPr>
      <w:r>
        <w:rPr>
          <w:rFonts w:hint="eastAsia"/>
        </w:rPr>
        <w:t>尚无</w:t>
      </w:r>
    </w:p>
    <w:p w14:paraId="328AEEC7" w14:textId="77777777" w:rsidR="00C339CA" w:rsidRPr="00C339CA" w:rsidRDefault="00C339CA" w:rsidP="002C3475">
      <w:pPr>
        <w:rPr>
          <w:rFonts w:hint="eastAsia"/>
          <w:b/>
          <w:bCs/>
        </w:rPr>
      </w:pPr>
    </w:p>
    <w:p w14:paraId="568148D2" w14:textId="733DC2CE" w:rsidR="00F9243F" w:rsidRPr="00C339CA" w:rsidRDefault="00F9243F" w:rsidP="002C3475">
      <w:pPr>
        <w:rPr>
          <w:rFonts w:hint="eastAsia"/>
          <w:b/>
          <w:bCs/>
        </w:rPr>
      </w:pPr>
      <w:r w:rsidRPr="00C339CA">
        <w:rPr>
          <w:rFonts w:hint="eastAsia"/>
          <w:b/>
          <w:bCs/>
        </w:rPr>
        <w:t>缩略词表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3986"/>
        <w:gridCol w:w="2595"/>
      </w:tblGrid>
      <w:tr w:rsidR="00F9243F" w:rsidRPr="00F9243F" w14:paraId="20D237D7" w14:textId="77777777">
        <w:trPr>
          <w:tblHeader/>
          <w:tblCellSpacing w:w="15" w:type="dxa"/>
        </w:trPr>
        <w:tc>
          <w:tcPr>
            <w:tcW w:w="0" w:type="auto"/>
            <w:vAlign w:val="center"/>
            <w:hideMark/>
          </w:tcPr>
          <w:p w14:paraId="4E3BA318" w14:textId="77777777" w:rsidR="00F9243F" w:rsidRPr="00F9243F" w:rsidRDefault="00F9243F" w:rsidP="002C3475">
            <w:pPr>
              <w:rPr>
                <w:rFonts w:hint="eastAsia"/>
                <w:b/>
                <w:bCs/>
              </w:rPr>
            </w:pPr>
            <w:r w:rsidRPr="00F9243F">
              <w:rPr>
                <w:b/>
                <w:bCs/>
              </w:rPr>
              <w:t>缩略词</w:t>
            </w:r>
          </w:p>
        </w:tc>
        <w:tc>
          <w:tcPr>
            <w:tcW w:w="0" w:type="auto"/>
            <w:vAlign w:val="center"/>
            <w:hideMark/>
          </w:tcPr>
          <w:p w14:paraId="60ECAA75" w14:textId="77777777" w:rsidR="00F9243F" w:rsidRPr="00F9243F" w:rsidRDefault="00F9243F" w:rsidP="002C3475">
            <w:pPr>
              <w:rPr>
                <w:rFonts w:hint="eastAsia"/>
                <w:b/>
                <w:bCs/>
              </w:rPr>
            </w:pPr>
            <w:r w:rsidRPr="00F9243F">
              <w:rPr>
                <w:b/>
                <w:bCs/>
              </w:rPr>
              <w:t>英文全称</w:t>
            </w:r>
          </w:p>
        </w:tc>
        <w:tc>
          <w:tcPr>
            <w:tcW w:w="0" w:type="auto"/>
            <w:vAlign w:val="center"/>
            <w:hideMark/>
          </w:tcPr>
          <w:p w14:paraId="72542311" w14:textId="77777777" w:rsidR="00F9243F" w:rsidRPr="00F9243F" w:rsidRDefault="00F9243F" w:rsidP="002C3475">
            <w:pPr>
              <w:rPr>
                <w:rFonts w:hint="eastAsia"/>
                <w:b/>
                <w:bCs/>
              </w:rPr>
            </w:pPr>
            <w:r w:rsidRPr="00F9243F">
              <w:rPr>
                <w:b/>
                <w:bCs/>
              </w:rPr>
              <w:t>中文含义</w:t>
            </w:r>
          </w:p>
        </w:tc>
      </w:tr>
      <w:tr w:rsidR="00F9243F" w:rsidRPr="00F9243F" w14:paraId="40441944" w14:textId="77777777">
        <w:trPr>
          <w:tblCellSpacing w:w="15" w:type="dxa"/>
        </w:trPr>
        <w:tc>
          <w:tcPr>
            <w:tcW w:w="0" w:type="auto"/>
            <w:vAlign w:val="center"/>
            <w:hideMark/>
          </w:tcPr>
          <w:p w14:paraId="3BB505E7" w14:textId="77777777" w:rsidR="00F9243F" w:rsidRPr="00F9243F" w:rsidRDefault="00F9243F" w:rsidP="002C3475">
            <w:pPr>
              <w:rPr>
                <w:rFonts w:hint="eastAsia"/>
              </w:rPr>
            </w:pPr>
            <w:r w:rsidRPr="00F9243F">
              <w:t>LPS</w:t>
            </w:r>
          </w:p>
        </w:tc>
        <w:tc>
          <w:tcPr>
            <w:tcW w:w="0" w:type="auto"/>
            <w:vAlign w:val="center"/>
            <w:hideMark/>
          </w:tcPr>
          <w:p w14:paraId="2AB03DBF" w14:textId="77777777" w:rsidR="00F9243F" w:rsidRPr="00F9243F" w:rsidRDefault="00F9243F" w:rsidP="002C3475">
            <w:pPr>
              <w:rPr>
                <w:rFonts w:hint="eastAsia"/>
              </w:rPr>
            </w:pPr>
            <w:r w:rsidRPr="00F9243F">
              <w:t>lipopolysaccharide</w:t>
            </w:r>
          </w:p>
        </w:tc>
        <w:tc>
          <w:tcPr>
            <w:tcW w:w="0" w:type="auto"/>
            <w:vAlign w:val="center"/>
            <w:hideMark/>
          </w:tcPr>
          <w:p w14:paraId="463D7F29" w14:textId="77777777" w:rsidR="00F9243F" w:rsidRPr="00F9243F" w:rsidRDefault="00F9243F" w:rsidP="002C3475">
            <w:pPr>
              <w:rPr>
                <w:rFonts w:hint="eastAsia"/>
              </w:rPr>
            </w:pPr>
            <w:r w:rsidRPr="00F9243F">
              <w:t>脂多糖</w:t>
            </w:r>
          </w:p>
        </w:tc>
      </w:tr>
      <w:tr w:rsidR="00F9243F" w:rsidRPr="00F9243F" w14:paraId="4A076C7C" w14:textId="77777777">
        <w:trPr>
          <w:tblCellSpacing w:w="15" w:type="dxa"/>
        </w:trPr>
        <w:tc>
          <w:tcPr>
            <w:tcW w:w="0" w:type="auto"/>
            <w:vAlign w:val="center"/>
            <w:hideMark/>
          </w:tcPr>
          <w:p w14:paraId="0F8A2996" w14:textId="77777777" w:rsidR="00F9243F" w:rsidRPr="00F9243F" w:rsidRDefault="00F9243F" w:rsidP="002C3475">
            <w:pPr>
              <w:rPr>
                <w:rFonts w:hint="eastAsia"/>
              </w:rPr>
            </w:pPr>
            <w:r w:rsidRPr="00F9243F">
              <w:t>GEO</w:t>
            </w:r>
          </w:p>
        </w:tc>
        <w:tc>
          <w:tcPr>
            <w:tcW w:w="0" w:type="auto"/>
            <w:vAlign w:val="center"/>
            <w:hideMark/>
          </w:tcPr>
          <w:p w14:paraId="426A17D7" w14:textId="77777777" w:rsidR="00F9243F" w:rsidRPr="00F9243F" w:rsidRDefault="00F9243F" w:rsidP="002C3475">
            <w:pPr>
              <w:rPr>
                <w:rFonts w:hint="eastAsia"/>
              </w:rPr>
            </w:pPr>
            <w:r w:rsidRPr="00F9243F">
              <w:t>Gene Expression Omnibus</w:t>
            </w:r>
          </w:p>
        </w:tc>
        <w:tc>
          <w:tcPr>
            <w:tcW w:w="0" w:type="auto"/>
            <w:vAlign w:val="center"/>
            <w:hideMark/>
          </w:tcPr>
          <w:p w14:paraId="7B215D5B" w14:textId="77777777" w:rsidR="00F9243F" w:rsidRPr="00F9243F" w:rsidRDefault="00F9243F" w:rsidP="002C3475">
            <w:pPr>
              <w:rPr>
                <w:rFonts w:hint="eastAsia"/>
              </w:rPr>
            </w:pPr>
            <w:r w:rsidRPr="00F9243F">
              <w:t>基因表达综合数据库</w:t>
            </w:r>
          </w:p>
        </w:tc>
      </w:tr>
      <w:tr w:rsidR="00F9243F" w:rsidRPr="00F9243F" w14:paraId="194DCCEA" w14:textId="77777777">
        <w:trPr>
          <w:tblCellSpacing w:w="15" w:type="dxa"/>
        </w:trPr>
        <w:tc>
          <w:tcPr>
            <w:tcW w:w="0" w:type="auto"/>
            <w:vAlign w:val="center"/>
            <w:hideMark/>
          </w:tcPr>
          <w:p w14:paraId="19D9B7C7" w14:textId="77777777" w:rsidR="00F9243F" w:rsidRPr="00F9243F" w:rsidRDefault="00F9243F" w:rsidP="002C3475">
            <w:pPr>
              <w:rPr>
                <w:rFonts w:hint="eastAsia"/>
              </w:rPr>
            </w:pPr>
            <w:r w:rsidRPr="00F9243F">
              <w:t>DEG</w:t>
            </w:r>
          </w:p>
        </w:tc>
        <w:tc>
          <w:tcPr>
            <w:tcW w:w="0" w:type="auto"/>
            <w:vAlign w:val="center"/>
            <w:hideMark/>
          </w:tcPr>
          <w:p w14:paraId="506C01E4" w14:textId="77777777" w:rsidR="00F9243F" w:rsidRPr="00F9243F" w:rsidRDefault="00F9243F" w:rsidP="002C3475">
            <w:pPr>
              <w:rPr>
                <w:rFonts w:hint="eastAsia"/>
              </w:rPr>
            </w:pPr>
            <w:r w:rsidRPr="00F9243F">
              <w:t>differentially expressed gene</w:t>
            </w:r>
          </w:p>
        </w:tc>
        <w:tc>
          <w:tcPr>
            <w:tcW w:w="0" w:type="auto"/>
            <w:vAlign w:val="center"/>
            <w:hideMark/>
          </w:tcPr>
          <w:p w14:paraId="5A91754C" w14:textId="77777777" w:rsidR="00F9243F" w:rsidRPr="00F9243F" w:rsidRDefault="00F9243F" w:rsidP="002C3475">
            <w:pPr>
              <w:rPr>
                <w:rFonts w:hint="eastAsia"/>
              </w:rPr>
            </w:pPr>
            <w:r w:rsidRPr="00F9243F">
              <w:t>差异表达基因</w:t>
            </w:r>
          </w:p>
        </w:tc>
      </w:tr>
      <w:tr w:rsidR="00F9243F" w:rsidRPr="00F9243F" w14:paraId="5F8F6DCD" w14:textId="77777777">
        <w:trPr>
          <w:tblCellSpacing w:w="15" w:type="dxa"/>
        </w:trPr>
        <w:tc>
          <w:tcPr>
            <w:tcW w:w="0" w:type="auto"/>
            <w:vAlign w:val="center"/>
            <w:hideMark/>
          </w:tcPr>
          <w:p w14:paraId="58BADA7D" w14:textId="77777777" w:rsidR="00F9243F" w:rsidRPr="00F9243F" w:rsidRDefault="00F9243F" w:rsidP="002C3475">
            <w:pPr>
              <w:rPr>
                <w:rFonts w:hint="eastAsia"/>
              </w:rPr>
            </w:pPr>
            <w:r w:rsidRPr="00F9243F">
              <w:t>PCA</w:t>
            </w:r>
          </w:p>
        </w:tc>
        <w:tc>
          <w:tcPr>
            <w:tcW w:w="0" w:type="auto"/>
            <w:vAlign w:val="center"/>
            <w:hideMark/>
          </w:tcPr>
          <w:p w14:paraId="135CD111" w14:textId="77777777" w:rsidR="00F9243F" w:rsidRPr="00F9243F" w:rsidRDefault="00F9243F" w:rsidP="002C3475">
            <w:pPr>
              <w:rPr>
                <w:rFonts w:hint="eastAsia"/>
              </w:rPr>
            </w:pPr>
            <w:r w:rsidRPr="00F9243F">
              <w:t>principal component analysis</w:t>
            </w:r>
          </w:p>
        </w:tc>
        <w:tc>
          <w:tcPr>
            <w:tcW w:w="0" w:type="auto"/>
            <w:vAlign w:val="center"/>
            <w:hideMark/>
          </w:tcPr>
          <w:p w14:paraId="6ACD42FA" w14:textId="77777777" w:rsidR="00F9243F" w:rsidRPr="00F9243F" w:rsidRDefault="00F9243F" w:rsidP="002C3475">
            <w:pPr>
              <w:rPr>
                <w:rFonts w:hint="eastAsia"/>
              </w:rPr>
            </w:pPr>
            <w:r w:rsidRPr="00F9243F">
              <w:t>主成分分析</w:t>
            </w:r>
          </w:p>
        </w:tc>
      </w:tr>
      <w:tr w:rsidR="00F9243F" w:rsidRPr="00F9243F" w14:paraId="71A4D1BA" w14:textId="77777777">
        <w:trPr>
          <w:tblCellSpacing w:w="15" w:type="dxa"/>
        </w:trPr>
        <w:tc>
          <w:tcPr>
            <w:tcW w:w="0" w:type="auto"/>
            <w:vAlign w:val="center"/>
            <w:hideMark/>
          </w:tcPr>
          <w:p w14:paraId="1C742A6A" w14:textId="77777777" w:rsidR="00F9243F" w:rsidRPr="00F9243F" w:rsidRDefault="00F9243F" w:rsidP="002C3475">
            <w:pPr>
              <w:rPr>
                <w:rFonts w:hint="eastAsia"/>
              </w:rPr>
            </w:pPr>
            <w:r w:rsidRPr="00F9243F">
              <w:t>GO</w:t>
            </w:r>
          </w:p>
        </w:tc>
        <w:tc>
          <w:tcPr>
            <w:tcW w:w="0" w:type="auto"/>
            <w:vAlign w:val="center"/>
            <w:hideMark/>
          </w:tcPr>
          <w:p w14:paraId="2F8BEF4A" w14:textId="77777777" w:rsidR="00F9243F" w:rsidRPr="00F9243F" w:rsidRDefault="00F9243F" w:rsidP="002C3475">
            <w:pPr>
              <w:rPr>
                <w:rFonts w:hint="eastAsia"/>
              </w:rPr>
            </w:pPr>
            <w:r w:rsidRPr="00F9243F">
              <w:t>Gene Ontology</w:t>
            </w:r>
          </w:p>
        </w:tc>
        <w:tc>
          <w:tcPr>
            <w:tcW w:w="0" w:type="auto"/>
            <w:vAlign w:val="center"/>
            <w:hideMark/>
          </w:tcPr>
          <w:p w14:paraId="2667A800" w14:textId="77777777" w:rsidR="00F9243F" w:rsidRPr="00F9243F" w:rsidRDefault="00F9243F" w:rsidP="002C3475">
            <w:pPr>
              <w:rPr>
                <w:rFonts w:hint="eastAsia"/>
              </w:rPr>
            </w:pPr>
            <w:r w:rsidRPr="00F9243F">
              <w:t>基因本体论</w:t>
            </w:r>
          </w:p>
        </w:tc>
      </w:tr>
      <w:tr w:rsidR="00F9243F" w:rsidRPr="00F9243F" w14:paraId="6A5FB9C8" w14:textId="77777777">
        <w:trPr>
          <w:tblCellSpacing w:w="15" w:type="dxa"/>
        </w:trPr>
        <w:tc>
          <w:tcPr>
            <w:tcW w:w="0" w:type="auto"/>
            <w:vAlign w:val="center"/>
            <w:hideMark/>
          </w:tcPr>
          <w:p w14:paraId="5B0EC295" w14:textId="77777777" w:rsidR="00F9243F" w:rsidRPr="00F9243F" w:rsidRDefault="00F9243F" w:rsidP="002C3475">
            <w:pPr>
              <w:rPr>
                <w:rFonts w:hint="eastAsia"/>
              </w:rPr>
            </w:pPr>
            <w:r w:rsidRPr="00F9243F">
              <w:t>BP</w:t>
            </w:r>
          </w:p>
        </w:tc>
        <w:tc>
          <w:tcPr>
            <w:tcW w:w="0" w:type="auto"/>
            <w:vAlign w:val="center"/>
            <w:hideMark/>
          </w:tcPr>
          <w:p w14:paraId="604BAB43" w14:textId="77777777" w:rsidR="00F9243F" w:rsidRPr="00F9243F" w:rsidRDefault="00F9243F" w:rsidP="002C3475">
            <w:pPr>
              <w:rPr>
                <w:rFonts w:hint="eastAsia"/>
              </w:rPr>
            </w:pPr>
            <w:r w:rsidRPr="00F9243F">
              <w:t>Biological Process</w:t>
            </w:r>
          </w:p>
        </w:tc>
        <w:tc>
          <w:tcPr>
            <w:tcW w:w="0" w:type="auto"/>
            <w:vAlign w:val="center"/>
            <w:hideMark/>
          </w:tcPr>
          <w:p w14:paraId="51F62113" w14:textId="77777777" w:rsidR="00F9243F" w:rsidRPr="00F9243F" w:rsidRDefault="00F9243F" w:rsidP="002C3475">
            <w:pPr>
              <w:rPr>
                <w:rFonts w:hint="eastAsia"/>
              </w:rPr>
            </w:pPr>
            <w:r w:rsidRPr="00F9243F">
              <w:t>生物过程</w:t>
            </w:r>
          </w:p>
        </w:tc>
      </w:tr>
      <w:tr w:rsidR="00F9243F" w:rsidRPr="00F9243F" w14:paraId="171BD622" w14:textId="77777777">
        <w:trPr>
          <w:tblCellSpacing w:w="15" w:type="dxa"/>
        </w:trPr>
        <w:tc>
          <w:tcPr>
            <w:tcW w:w="0" w:type="auto"/>
            <w:vAlign w:val="center"/>
            <w:hideMark/>
          </w:tcPr>
          <w:p w14:paraId="75670C5D" w14:textId="77777777" w:rsidR="00F9243F" w:rsidRPr="00F9243F" w:rsidRDefault="00F9243F" w:rsidP="002C3475">
            <w:pPr>
              <w:rPr>
                <w:rFonts w:hint="eastAsia"/>
              </w:rPr>
            </w:pPr>
            <w:r w:rsidRPr="00F9243F">
              <w:t>KEGG</w:t>
            </w:r>
          </w:p>
        </w:tc>
        <w:tc>
          <w:tcPr>
            <w:tcW w:w="0" w:type="auto"/>
            <w:vAlign w:val="center"/>
            <w:hideMark/>
          </w:tcPr>
          <w:p w14:paraId="0D523C68" w14:textId="77777777" w:rsidR="00F9243F" w:rsidRPr="00F9243F" w:rsidRDefault="00F9243F" w:rsidP="002C3475">
            <w:pPr>
              <w:rPr>
                <w:rFonts w:hint="eastAsia"/>
              </w:rPr>
            </w:pPr>
            <w:r w:rsidRPr="00F9243F">
              <w:t>Kyoto Encyclopedia of Genes and Genomes</w:t>
            </w:r>
          </w:p>
        </w:tc>
        <w:tc>
          <w:tcPr>
            <w:tcW w:w="0" w:type="auto"/>
            <w:vAlign w:val="center"/>
            <w:hideMark/>
          </w:tcPr>
          <w:p w14:paraId="26E4158F" w14:textId="77777777" w:rsidR="00F9243F" w:rsidRPr="00F9243F" w:rsidRDefault="00F9243F" w:rsidP="002C3475">
            <w:pPr>
              <w:rPr>
                <w:rFonts w:hint="eastAsia"/>
              </w:rPr>
            </w:pPr>
            <w:r w:rsidRPr="00F9243F">
              <w:t>京都基因与基因组百科全书</w:t>
            </w:r>
          </w:p>
        </w:tc>
      </w:tr>
      <w:tr w:rsidR="00F9243F" w:rsidRPr="00F9243F" w14:paraId="349526CF" w14:textId="77777777">
        <w:trPr>
          <w:tblCellSpacing w:w="15" w:type="dxa"/>
        </w:trPr>
        <w:tc>
          <w:tcPr>
            <w:tcW w:w="0" w:type="auto"/>
            <w:vAlign w:val="center"/>
            <w:hideMark/>
          </w:tcPr>
          <w:p w14:paraId="21F29F42" w14:textId="77777777" w:rsidR="00F9243F" w:rsidRPr="00F9243F" w:rsidRDefault="00F9243F" w:rsidP="002C3475">
            <w:pPr>
              <w:rPr>
                <w:rFonts w:hint="eastAsia"/>
              </w:rPr>
            </w:pPr>
            <w:r w:rsidRPr="00F9243F">
              <w:t>GSEA</w:t>
            </w:r>
          </w:p>
        </w:tc>
        <w:tc>
          <w:tcPr>
            <w:tcW w:w="0" w:type="auto"/>
            <w:vAlign w:val="center"/>
            <w:hideMark/>
          </w:tcPr>
          <w:p w14:paraId="73D476B3" w14:textId="77777777" w:rsidR="00F9243F" w:rsidRPr="00F9243F" w:rsidRDefault="00F9243F" w:rsidP="002C3475">
            <w:pPr>
              <w:rPr>
                <w:rFonts w:hint="eastAsia"/>
              </w:rPr>
            </w:pPr>
            <w:r w:rsidRPr="00F9243F">
              <w:t>gene set enrichment analysis</w:t>
            </w:r>
          </w:p>
        </w:tc>
        <w:tc>
          <w:tcPr>
            <w:tcW w:w="0" w:type="auto"/>
            <w:vAlign w:val="center"/>
            <w:hideMark/>
          </w:tcPr>
          <w:p w14:paraId="38DA950F" w14:textId="77777777" w:rsidR="00F9243F" w:rsidRPr="00F9243F" w:rsidRDefault="00F9243F" w:rsidP="002C3475">
            <w:pPr>
              <w:rPr>
                <w:rFonts w:hint="eastAsia"/>
              </w:rPr>
            </w:pPr>
            <w:r w:rsidRPr="00F9243F">
              <w:t>基因集富集分析</w:t>
            </w:r>
          </w:p>
        </w:tc>
      </w:tr>
      <w:tr w:rsidR="00F9243F" w:rsidRPr="00F9243F" w14:paraId="3B81EF2C" w14:textId="77777777">
        <w:trPr>
          <w:tblCellSpacing w:w="15" w:type="dxa"/>
        </w:trPr>
        <w:tc>
          <w:tcPr>
            <w:tcW w:w="0" w:type="auto"/>
            <w:vAlign w:val="center"/>
            <w:hideMark/>
          </w:tcPr>
          <w:p w14:paraId="58FE9C2E" w14:textId="77777777" w:rsidR="00F9243F" w:rsidRPr="00F9243F" w:rsidRDefault="00F9243F" w:rsidP="002C3475">
            <w:pPr>
              <w:rPr>
                <w:rFonts w:hint="eastAsia"/>
              </w:rPr>
            </w:pPr>
            <w:r w:rsidRPr="00F9243F">
              <w:t>ORA</w:t>
            </w:r>
          </w:p>
        </w:tc>
        <w:tc>
          <w:tcPr>
            <w:tcW w:w="0" w:type="auto"/>
            <w:vAlign w:val="center"/>
            <w:hideMark/>
          </w:tcPr>
          <w:p w14:paraId="3ABA6767" w14:textId="77777777" w:rsidR="00F9243F" w:rsidRPr="00F9243F" w:rsidRDefault="00F9243F" w:rsidP="002C3475">
            <w:pPr>
              <w:rPr>
                <w:rFonts w:hint="eastAsia"/>
              </w:rPr>
            </w:pPr>
            <w:r w:rsidRPr="00F9243F">
              <w:t>over-representation analysis</w:t>
            </w:r>
          </w:p>
        </w:tc>
        <w:tc>
          <w:tcPr>
            <w:tcW w:w="0" w:type="auto"/>
            <w:vAlign w:val="center"/>
            <w:hideMark/>
          </w:tcPr>
          <w:p w14:paraId="1C1DBA54" w14:textId="77777777" w:rsidR="00F9243F" w:rsidRPr="00F9243F" w:rsidRDefault="00F9243F" w:rsidP="002C3475">
            <w:pPr>
              <w:rPr>
                <w:rFonts w:hint="eastAsia"/>
              </w:rPr>
            </w:pPr>
            <w:r w:rsidRPr="00F9243F">
              <w:t>过度富集分析</w:t>
            </w:r>
          </w:p>
        </w:tc>
      </w:tr>
      <w:tr w:rsidR="00F9243F" w:rsidRPr="00F9243F" w14:paraId="64739087" w14:textId="77777777">
        <w:trPr>
          <w:tblCellSpacing w:w="15" w:type="dxa"/>
        </w:trPr>
        <w:tc>
          <w:tcPr>
            <w:tcW w:w="0" w:type="auto"/>
            <w:vAlign w:val="center"/>
            <w:hideMark/>
          </w:tcPr>
          <w:p w14:paraId="02C14FD8" w14:textId="77777777" w:rsidR="00F9243F" w:rsidRPr="00F9243F" w:rsidRDefault="00F9243F" w:rsidP="002C3475">
            <w:pPr>
              <w:rPr>
                <w:rFonts w:hint="eastAsia"/>
              </w:rPr>
            </w:pPr>
            <w:r w:rsidRPr="00F9243F">
              <w:t>FDR</w:t>
            </w:r>
          </w:p>
        </w:tc>
        <w:tc>
          <w:tcPr>
            <w:tcW w:w="0" w:type="auto"/>
            <w:vAlign w:val="center"/>
            <w:hideMark/>
          </w:tcPr>
          <w:p w14:paraId="4D20B150" w14:textId="77777777" w:rsidR="00F9243F" w:rsidRPr="00F9243F" w:rsidRDefault="00F9243F" w:rsidP="002C3475">
            <w:pPr>
              <w:rPr>
                <w:rFonts w:hint="eastAsia"/>
              </w:rPr>
            </w:pPr>
            <w:r w:rsidRPr="00F9243F">
              <w:t>false discovery rate</w:t>
            </w:r>
          </w:p>
        </w:tc>
        <w:tc>
          <w:tcPr>
            <w:tcW w:w="0" w:type="auto"/>
            <w:vAlign w:val="center"/>
            <w:hideMark/>
          </w:tcPr>
          <w:p w14:paraId="7A3F2B78" w14:textId="77777777" w:rsidR="00F9243F" w:rsidRPr="00F9243F" w:rsidRDefault="00F9243F" w:rsidP="002C3475">
            <w:pPr>
              <w:rPr>
                <w:rFonts w:hint="eastAsia"/>
              </w:rPr>
            </w:pPr>
            <w:r w:rsidRPr="00F9243F">
              <w:t>错误发现率</w:t>
            </w:r>
          </w:p>
        </w:tc>
      </w:tr>
      <w:tr w:rsidR="00F9243F" w:rsidRPr="00F9243F" w14:paraId="0003221A" w14:textId="77777777">
        <w:trPr>
          <w:tblCellSpacing w:w="15" w:type="dxa"/>
        </w:trPr>
        <w:tc>
          <w:tcPr>
            <w:tcW w:w="0" w:type="auto"/>
            <w:vAlign w:val="center"/>
            <w:hideMark/>
          </w:tcPr>
          <w:p w14:paraId="407C87A6" w14:textId="77777777" w:rsidR="00F9243F" w:rsidRPr="00F9243F" w:rsidRDefault="00F9243F" w:rsidP="002C3475">
            <w:pPr>
              <w:rPr>
                <w:rFonts w:hint="eastAsia"/>
              </w:rPr>
            </w:pPr>
            <w:r w:rsidRPr="00F9243F">
              <w:t>NES</w:t>
            </w:r>
          </w:p>
        </w:tc>
        <w:tc>
          <w:tcPr>
            <w:tcW w:w="0" w:type="auto"/>
            <w:vAlign w:val="center"/>
            <w:hideMark/>
          </w:tcPr>
          <w:p w14:paraId="046CC7C5" w14:textId="77777777" w:rsidR="00F9243F" w:rsidRPr="00F9243F" w:rsidRDefault="00F9243F" w:rsidP="002C3475">
            <w:pPr>
              <w:rPr>
                <w:rFonts w:hint="eastAsia"/>
              </w:rPr>
            </w:pPr>
            <w:r w:rsidRPr="00F9243F">
              <w:t>normalized enrichment score</w:t>
            </w:r>
          </w:p>
        </w:tc>
        <w:tc>
          <w:tcPr>
            <w:tcW w:w="0" w:type="auto"/>
            <w:vAlign w:val="center"/>
            <w:hideMark/>
          </w:tcPr>
          <w:p w14:paraId="5C388996" w14:textId="77777777" w:rsidR="00F9243F" w:rsidRPr="00F9243F" w:rsidRDefault="00F9243F" w:rsidP="002C3475">
            <w:pPr>
              <w:rPr>
                <w:rFonts w:hint="eastAsia"/>
              </w:rPr>
            </w:pPr>
            <w:r w:rsidRPr="00F9243F">
              <w:t>标准化富集分数</w:t>
            </w:r>
          </w:p>
        </w:tc>
      </w:tr>
      <w:tr w:rsidR="00F9243F" w:rsidRPr="00F9243F" w14:paraId="38C1F668" w14:textId="77777777">
        <w:trPr>
          <w:tblCellSpacing w:w="15" w:type="dxa"/>
        </w:trPr>
        <w:tc>
          <w:tcPr>
            <w:tcW w:w="0" w:type="auto"/>
            <w:vAlign w:val="center"/>
            <w:hideMark/>
          </w:tcPr>
          <w:p w14:paraId="133FF46C" w14:textId="77777777" w:rsidR="00F9243F" w:rsidRPr="00F9243F" w:rsidRDefault="00F9243F" w:rsidP="002C3475">
            <w:pPr>
              <w:rPr>
                <w:rFonts w:hint="eastAsia"/>
              </w:rPr>
            </w:pPr>
            <w:r w:rsidRPr="00F9243F">
              <w:t>TMM</w:t>
            </w:r>
          </w:p>
        </w:tc>
        <w:tc>
          <w:tcPr>
            <w:tcW w:w="0" w:type="auto"/>
            <w:vAlign w:val="center"/>
            <w:hideMark/>
          </w:tcPr>
          <w:p w14:paraId="179096D3" w14:textId="77777777" w:rsidR="00F9243F" w:rsidRPr="00F9243F" w:rsidRDefault="00F9243F" w:rsidP="002C3475">
            <w:pPr>
              <w:rPr>
                <w:rFonts w:hint="eastAsia"/>
              </w:rPr>
            </w:pPr>
            <w:r w:rsidRPr="00F9243F">
              <w:t>trimmed mean of M-values</w:t>
            </w:r>
          </w:p>
        </w:tc>
        <w:tc>
          <w:tcPr>
            <w:tcW w:w="0" w:type="auto"/>
            <w:vAlign w:val="center"/>
            <w:hideMark/>
          </w:tcPr>
          <w:p w14:paraId="20F6D7CF" w14:textId="77777777" w:rsidR="00F9243F" w:rsidRPr="00F9243F" w:rsidRDefault="00F9243F" w:rsidP="002C3475">
            <w:pPr>
              <w:rPr>
                <w:rFonts w:hint="eastAsia"/>
              </w:rPr>
            </w:pPr>
            <w:r w:rsidRPr="00F9243F">
              <w:t>TMM 标准化方法</w:t>
            </w:r>
          </w:p>
        </w:tc>
      </w:tr>
      <w:tr w:rsidR="00F9243F" w:rsidRPr="00F9243F" w14:paraId="3FEF7498" w14:textId="77777777">
        <w:trPr>
          <w:tblCellSpacing w:w="15" w:type="dxa"/>
        </w:trPr>
        <w:tc>
          <w:tcPr>
            <w:tcW w:w="0" w:type="auto"/>
            <w:vAlign w:val="center"/>
            <w:hideMark/>
          </w:tcPr>
          <w:p w14:paraId="0416B995" w14:textId="77777777" w:rsidR="00F9243F" w:rsidRPr="00F9243F" w:rsidRDefault="00F9243F" w:rsidP="002C3475">
            <w:pPr>
              <w:rPr>
                <w:rFonts w:hint="eastAsia"/>
              </w:rPr>
            </w:pPr>
            <w:proofErr w:type="spellStart"/>
            <w:r w:rsidRPr="00F9243F">
              <w:t>logCPM</w:t>
            </w:r>
            <w:proofErr w:type="spellEnd"/>
          </w:p>
        </w:tc>
        <w:tc>
          <w:tcPr>
            <w:tcW w:w="0" w:type="auto"/>
            <w:vAlign w:val="center"/>
            <w:hideMark/>
          </w:tcPr>
          <w:p w14:paraId="76DA30FD" w14:textId="77777777" w:rsidR="00F9243F" w:rsidRPr="00F9243F" w:rsidRDefault="00F9243F" w:rsidP="002C3475">
            <w:pPr>
              <w:rPr>
                <w:rFonts w:hint="eastAsia"/>
              </w:rPr>
            </w:pPr>
            <w:r w:rsidRPr="00F9243F">
              <w:t>log counts per million</w:t>
            </w:r>
          </w:p>
        </w:tc>
        <w:tc>
          <w:tcPr>
            <w:tcW w:w="0" w:type="auto"/>
            <w:vAlign w:val="center"/>
            <w:hideMark/>
          </w:tcPr>
          <w:p w14:paraId="2B964C07" w14:textId="77777777" w:rsidR="00F9243F" w:rsidRPr="00F9243F" w:rsidRDefault="00F9243F" w:rsidP="002C3475">
            <w:pPr>
              <w:rPr>
                <w:rFonts w:hint="eastAsia"/>
              </w:rPr>
            </w:pPr>
            <w:r w:rsidRPr="00F9243F">
              <w:t>每百万计数对数值</w:t>
            </w:r>
          </w:p>
        </w:tc>
      </w:tr>
      <w:tr w:rsidR="00F9243F" w:rsidRPr="00F9243F" w14:paraId="19F862D0" w14:textId="77777777">
        <w:trPr>
          <w:tblCellSpacing w:w="15" w:type="dxa"/>
        </w:trPr>
        <w:tc>
          <w:tcPr>
            <w:tcW w:w="0" w:type="auto"/>
            <w:vAlign w:val="center"/>
            <w:hideMark/>
          </w:tcPr>
          <w:p w14:paraId="6058D311" w14:textId="77777777" w:rsidR="00F9243F" w:rsidRPr="00F9243F" w:rsidRDefault="00F9243F" w:rsidP="002C3475">
            <w:pPr>
              <w:rPr>
                <w:rFonts w:hint="eastAsia"/>
              </w:rPr>
            </w:pPr>
            <w:r w:rsidRPr="00F9243F">
              <w:t>TLR</w:t>
            </w:r>
          </w:p>
        </w:tc>
        <w:tc>
          <w:tcPr>
            <w:tcW w:w="0" w:type="auto"/>
            <w:vAlign w:val="center"/>
            <w:hideMark/>
          </w:tcPr>
          <w:p w14:paraId="4AA629F0" w14:textId="77777777" w:rsidR="00F9243F" w:rsidRPr="00F9243F" w:rsidRDefault="00F9243F" w:rsidP="002C3475">
            <w:pPr>
              <w:rPr>
                <w:rFonts w:hint="eastAsia"/>
              </w:rPr>
            </w:pPr>
            <w:r w:rsidRPr="00F9243F">
              <w:t>Toll-like receptor</w:t>
            </w:r>
          </w:p>
        </w:tc>
        <w:tc>
          <w:tcPr>
            <w:tcW w:w="0" w:type="auto"/>
            <w:vAlign w:val="center"/>
            <w:hideMark/>
          </w:tcPr>
          <w:p w14:paraId="63A3B234" w14:textId="77777777" w:rsidR="00F9243F" w:rsidRPr="00F9243F" w:rsidRDefault="00F9243F" w:rsidP="002C3475">
            <w:pPr>
              <w:rPr>
                <w:rFonts w:hint="eastAsia"/>
              </w:rPr>
            </w:pPr>
            <w:r w:rsidRPr="00F9243F">
              <w:t>Toll 样受体</w:t>
            </w:r>
          </w:p>
        </w:tc>
      </w:tr>
      <w:tr w:rsidR="00F9243F" w:rsidRPr="00F9243F" w14:paraId="68FB4941" w14:textId="77777777">
        <w:trPr>
          <w:tblCellSpacing w:w="15" w:type="dxa"/>
        </w:trPr>
        <w:tc>
          <w:tcPr>
            <w:tcW w:w="0" w:type="auto"/>
            <w:vAlign w:val="center"/>
            <w:hideMark/>
          </w:tcPr>
          <w:p w14:paraId="68F38AF2" w14:textId="77777777" w:rsidR="00F9243F" w:rsidRPr="00F9243F" w:rsidRDefault="00F9243F" w:rsidP="002C3475">
            <w:pPr>
              <w:rPr>
                <w:rFonts w:hint="eastAsia"/>
              </w:rPr>
            </w:pPr>
            <w:r w:rsidRPr="00F9243F">
              <w:t>TNF</w:t>
            </w:r>
          </w:p>
        </w:tc>
        <w:tc>
          <w:tcPr>
            <w:tcW w:w="0" w:type="auto"/>
            <w:vAlign w:val="center"/>
            <w:hideMark/>
          </w:tcPr>
          <w:p w14:paraId="62264765" w14:textId="77777777" w:rsidR="00F9243F" w:rsidRPr="00F9243F" w:rsidRDefault="00F9243F" w:rsidP="002C3475">
            <w:pPr>
              <w:rPr>
                <w:rFonts w:hint="eastAsia"/>
              </w:rPr>
            </w:pPr>
            <w:r w:rsidRPr="00F9243F">
              <w:t>tumor necrosis factor</w:t>
            </w:r>
          </w:p>
        </w:tc>
        <w:tc>
          <w:tcPr>
            <w:tcW w:w="0" w:type="auto"/>
            <w:vAlign w:val="center"/>
            <w:hideMark/>
          </w:tcPr>
          <w:p w14:paraId="718DD397" w14:textId="77777777" w:rsidR="00F9243F" w:rsidRPr="00F9243F" w:rsidRDefault="00F9243F" w:rsidP="002C3475">
            <w:pPr>
              <w:rPr>
                <w:rFonts w:hint="eastAsia"/>
              </w:rPr>
            </w:pPr>
            <w:r w:rsidRPr="00F9243F">
              <w:t>肿瘤坏死因子</w:t>
            </w:r>
          </w:p>
        </w:tc>
      </w:tr>
      <w:tr w:rsidR="00F9243F" w:rsidRPr="00F9243F" w14:paraId="4E31F20D" w14:textId="77777777">
        <w:trPr>
          <w:tblCellSpacing w:w="15" w:type="dxa"/>
        </w:trPr>
        <w:tc>
          <w:tcPr>
            <w:tcW w:w="0" w:type="auto"/>
            <w:vAlign w:val="center"/>
            <w:hideMark/>
          </w:tcPr>
          <w:p w14:paraId="0B363721" w14:textId="77777777" w:rsidR="00F9243F" w:rsidRPr="00F9243F" w:rsidRDefault="00F9243F" w:rsidP="002C3475">
            <w:pPr>
              <w:rPr>
                <w:rFonts w:hint="eastAsia"/>
              </w:rPr>
            </w:pPr>
            <w:r w:rsidRPr="00F9243F">
              <w:t>NF-</w:t>
            </w:r>
            <w:proofErr w:type="spellStart"/>
            <w:r w:rsidRPr="00F9243F">
              <w:t>κB</w:t>
            </w:r>
            <w:proofErr w:type="spellEnd"/>
          </w:p>
        </w:tc>
        <w:tc>
          <w:tcPr>
            <w:tcW w:w="0" w:type="auto"/>
            <w:vAlign w:val="center"/>
            <w:hideMark/>
          </w:tcPr>
          <w:p w14:paraId="39EDB1C6" w14:textId="77777777" w:rsidR="00F9243F" w:rsidRPr="00F9243F" w:rsidRDefault="00F9243F" w:rsidP="002C3475">
            <w:pPr>
              <w:rPr>
                <w:rFonts w:hint="eastAsia"/>
              </w:rPr>
            </w:pPr>
            <w:r w:rsidRPr="00F9243F">
              <w:t>nuclear factor kappa B</w:t>
            </w:r>
          </w:p>
        </w:tc>
        <w:tc>
          <w:tcPr>
            <w:tcW w:w="0" w:type="auto"/>
            <w:vAlign w:val="center"/>
            <w:hideMark/>
          </w:tcPr>
          <w:p w14:paraId="6EC9C907" w14:textId="77777777" w:rsidR="00F9243F" w:rsidRPr="00F9243F" w:rsidRDefault="00F9243F" w:rsidP="002C3475">
            <w:pPr>
              <w:rPr>
                <w:rFonts w:hint="eastAsia"/>
              </w:rPr>
            </w:pPr>
            <w:r w:rsidRPr="00F9243F">
              <w:t xml:space="preserve">核因子 </w:t>
            </w:r>
            <w:proofErr w:type="spellStart"/>
            <w:r w:rsidRPr="00F9243F">
              <w:t>κB</w:t>
            </w:r>
            <w:proofErr w:type="spellEnd"/>
          </w:p>
        </w:tc>
      </w:tr>
    </w:tbl>
    <w:p w14:paraId="4C62C250" w14:textId="77777777" w:rsidR="00F9243F" w:rsidRDefault="00F9243F" w:rsidP="002C3475"/>
    <w:p w14:paraId="2D54D477" w14:textId="550424E1" w:rsidR="00932A42" w:rsidRDefault="00932A42" w:rsidP="002C3475">
      <w:r>
        <w:rPr>
          <w:rFonts w:hint="eastAsia"/>
        </w:rPr>
        <w:t>参考文献</w:t>
      </w:r>
    </w:p>
    <w:p w14:paraId="3A27AE3D" w14:textId="51804A80" w:rsidR="00932A42" w:rsidRDefault="00932A42" w:rsidP="002C3475">
      <w:r>
        <w:rPr>
          <w:rFonts w:hint="eastAsia"/>
        </w:rPr>
        <w:t xml:space="preserve">[1] </w:t>
      </w:r>
      <w:r w:rsidRPr="00932A42">
        <w:t>Singer et al., 2016, The Third International Consensus Definitions for Sepsis and Septic Shock (Sepsis-3)</w:t>
      </w:r>
    </w:p>
    <w:p w14:paraId="0FC977D4" w14:textId="77777777" w:rsidR="00932A42" w:rsidRPr="006D042D" w:rsidRDefault="00932A42" w:rsidP="00932A42">
      <w:pPr>
        <w:rPr>
          <w:rFonts w:hint="eastAsia"/>
        </w:rPr>
      </w:pPr>
      <w:r>
        <w:rPr>
          <w:rFonts w:hint="eastAsia"/>
        </w:rPr>
        <w:t xml:space="preserve">[2] </w:t>
      </w:r>
      <w:r w:rsidRPr="00932A42">
        <w:t>Rudd et al., 2020, Global, regional, and national sepsis incidence and mortality, 1990–2017</w:t>
      </w:r>
    </w:p>
    <w:p w14:paraId="5BBA1737" w14:textId="0C9303C5" w:rsidR="00932A42" w:rsidRDefault="00932A42" w:rsidP="002C3475">
      <w:r>
        <w:rPr>
          <w:rFonts w:hint="eastAsia"/>
        </w:rPr>
        <w:t>[3]</w:t>
      </w:r>
      <w:r w:rsidRPr="00932A42">
        <w:t xml:space="preserve"> </w:t>
      </w:r>
      <w:r w:rsidRPr="00932A42">
        <w:t>van der Poll et al., 2017, The immunopathology of sepsis and potential therapeutic targets</w:t>
      </w:r>
    </w:p>
    <w:p w14:paraId="3BCC6E6B" w14:textId="6B37B785" w:rsidR="00932A42" w:rsidRDefault="00932A42" w:rsidP="002C3475">
      <w:r>
        <w:rPr>
          <w:rFonts w:hint="eastAsia"/>
        </w:rPr>
        <w:t>[4]</w:t>
      </w:r>
      <w:r w:rsidRPr="00932A42">
        <w:t xml:space="preserve"> </w:t>
      </w:r>
      <w:r w:rsidRPr="00932A42">
        <w:t>Dynamic mRNA network profiles in macrophages challenged with lipopolysaccharide</w:t>
      </w:r>
    </w:p>
    <w:p w14:paraId="6433A397" w14:textId="75C6498B" w:rsidR="00932A42" w:rsidRDefault="00932A42" w:rsidP="002C3475">
      <w:r>
        <w:rPr>
          <w:rFonts w:hint="eastAsia"/>
        </w:rPr>
        <w:t>[5]</w:t>
      </w:r>
      <w:r w:rsidRPr="00932A42">
        <w:t xml:space="preserve"> </w:t>
      </w:r>
      <w:r w:rsidRPr="00932A42">
        <w:t>RNA-Seq of an LPS-Induced Inflammation Model Reveals Transcriptional Profile Patterns of Inflammatory Processes</w:t>
      </w:r>
    </w:p>
    <w:p w14:paraId="5CE0898F" w14:textId="4B54DDB0" w:rsidR="00932A42" w:rsidRDefault="00932A42" w:rsidP="002C3475">
      <w:r>
        <w:rPr>
          <w:rFonts w:hint="eastAsia"/>
        </w:rPr>
        <w:t>[6]</w:t>
      </w:r>
      <w:r w:rsidRPr="00932A42">
        <w:t xml:space="preserve"> </w:t>
      </w:r>
      <w:r w:rsidRPr="00932A42">
        <w:t>Immune gene expression networks in sepsis: A network biology approach</w:t>
      </w:r>
    </w:p>
    <w:p w14:paraId="66D8579A" w14:textId="658133F3" w:rsidR="00932A42" w:rsidRDefault="00932A42" w:rsidP="002C3475">
      <w:r>
        <w:rPr>
          <w:rFonts w:hint="eastAsia"/>
        </w:rPr>
        <w:t>[7]</w:t>
      </w:r>
      <w:r w:rsidRPr="00932A42">
        <w:t xml:space="preserve"> </w:t>
      </w:r>
      <w:r w:rsidRPr="00932A42">
        <w:t>Roach et al., 2007, Transcription factor expression in lipopolysaccharide-activated peripheral-blood-derived mononuclear cells</w:t>
      </w:r>
    </w:p>
    <w:p w14:paraId="740989DB" w14:textId="043E1509" w:rsidR="00932A42" w:rsidRDefault="00932A42" w:rsidP="002C3475">
      <w:r>
        <w:rPr>
          <w:rFonts w:hint="eastAsia"/>
        </w:rPr>
        <w:t>[8]</w:t>
      </w:r>
      <w:r w:rsidR="00864514" w:rsidRPr="00864514">
        <w:rPr>
          <w:b/>
          <w:bCs/>
        </w:rPr>
        <w:t xml:space="preserve"> </w:t>
      </w:r>
      <w:proofErr w:type="spellStart"/>
      <w:r w:rsidR="00864514" w:rsidRPr="00864514">
        <w:rPr>
          <w:b/>
          <w:bCs/>
        </w:rPr>
        <w:t>edgeR</w:t>
      </w:r>
      <w:proofErr w:type="spellEnd"/>
      <w:r w:rsidR="00864514" w:rsidRPr="00864514">
        <w:rPr>
          <w:b/>
          <w:bCs/>
        </w:rPr>
        <w:t>: a Bioconductor package for differential expression analysis of digital gene expression data</w:t>
      </w:r>
      <w:r w:rsidR="00864514" w:rsidRPr="00864514">
        <w:t xml:space="preserve"> — </w:t>
      </w:r>
      <w:r w:rsidR="00864514" w:rsidRPr="00864514">
        <w:rPr>
          <w:i/>
          <w:iCs/>
        </w:rPr>
        <w:t>Bioinformatics</w:t>
      </w:r>
      <w:r w:rsidR="00864514" w:rsidRPr="00864514">
        <w:t>, 2010</w:t>
      </w:r>
    </w:p>
    <w:p w14:paraId="38C80039" w14:textId="7579113B" w:rsidR="00932A42" w:rsidRDefault="00932A42" w:rsidP="002C3475">
      <w:r>
        <w:rPr>
          <w:rFonts w:hint="eastAsia"/>
        </w:rPr>
        <w:t>[9</w:t>
      </w:r>
      <w:r w:rsidRPr="00932A42">
        <w:t xml:space="preserve"> </w:t>
      </w:r>
      <w:proofErr w:type="spellStart"/>
      <w:r w:rsidRPr="00932A42">
        <w:t>limma</w:t>
      </w:r>
      <w:proofErr w:type="spellEnd"/>
      <w:r w:rsidRPr="00932A42">
        <w:t xml:space="preserve"> powers differential expression analyses for RNA-sequencing and microarray studies</w:t>
      </w:r>
      <w:r>
        <w:rPr>
          <w:rFonts w:hint="eastAsia"/>
        </w:rPr>
        <w:t>]</w:t>
      </w:r>
    </w:p>
    <w:p w14:paraId="20B0DA0B" w14:textId="77777777" w:rsidR="009E20DC" w:rsidRDefault="009E20DC" w:rsidP="002C3475">
      <w:r>
        <w:rPr>
          <w:rFonts w:hint="eastAsia"/>
        </w:rPr>
        <w:t>[10]</w:t>
      </w:r>
      <w:r w:rsidRPr="009E20DC">
        <w:t xml:space="preserve"> </w:t>
      </w:r>
      <w:r w:rsidRPr="009E20DC">
        <w:t>Gene set enrichment analysis: A knowledge-based approach for interpreting genome-wide expression profiles</w:t>
      </w:r>
      <w:r>
        <w:rPr>
          <w:rFonts w:hint="eastAsia"/>
        </w:rPr>
        <w:t>]</w:t>
      </w:r>
    </w:p>
    <w:p w14:paraId="3C3D3435" w14:textId="3F0FD55D" w:rsidR="009E20DC" w:rsidRDefault="009E20DC" w:rsidP="002C3475">
      <w:r>
        <w:rPr>
          <w:rFonts w:hint="eastAsia"/>
        </w:rPr>
        <w:t>[11]</w:t>
      </w:r>
      <w:r w:rsidRPr="009E20DC">
        <w:t xml:space="preserve"> </w:t>
      </w:r>
      <w:proofErr w:type="spellStart"/>
      <w:r w:rsidRPr="009E20DC">
        <w:t>clusterProfiler</w:t>
      </w:r>
      <w:proofErr w:type="spellEnd"/>
      <w:r w:rsidRPr="009E20DC">
        <w:t>: an R package for comparing biological themes among gene clusters</w:t>
      </w:r>
    </w:p>
    <w:p w14:paraId="114C632C" w14:textId="77777777" w:rsidR="00123D09" w:rsidRDefault="009E20DC" w:rsidP="002C3475">
      <w:r>
        <w:rPr>
          <w:rFonts w:hint="eastAsia"/>
        </w:rPr>
        <w:t>[12]</w:t>
      </w:r>
      <w:r w:rsidRPr="009E20DC">
        <w:t xml:space="preserve"> </w:t>
      </w:r>
      <w:r w:rsidR="00123D09" w:rsidRPr="00123D09">
        <w:t xml:space="preserve">Zeng X, Feng J, Yang Y, Zhao R, Yu Q, Qin H, Wei L, Ji P, Li H, Wu Z, Zhang J. Screening </w:t>
      </w:r>
      <w:r w:rsidR="00123D09" w:rsidRPr="00123D09">
        <w:lastRenderedPageBreak/>
        <w:t xml:space="preserve">of Key Genes of Sepsis and Septic Shock Using Bioinformatics Analysis. J </w:t>
      </w:r>
      <w:proofErr w:type="spellStart"/>
      <w:r w:rsidR="00123D09" w:rsidRPr="00123D09">
        <w:t>Inflamm</w:t>
      </w:r>
      <w:proofErr w:type="spellEnd"/>
      <w:r w:rsidR="00123D09" w:rsidRPr="00123D09">
        <w:t xml:space="preserve"> Res. 2021 Mar </w:t>
      </w:r>
      <w:proofErr w:type="gramStart"/>
      <w:r w:rsidR="00123D09" w:rsidRPr="00123D09">
        <w:t>11;14:829</w:t>
      </w:r>
      <w:proofErr w:type="gramEnd"/>
      <w:r w:rsidR="00123D09" w:rsidRPr="00123D09">
        <w:t xml:space="preserve">-841. </w:t>
      </w:r>
      <w:proofErr w:type="spellStart"/>
      <w:r w:rsidR="00123D09" w:rsidRPr="00123D09">
        <w:t>doi</w:t>
      </w:r>
      <w:proofErr w:type="spellEnd"/>
      <w:r w:rsidR="00123D09" w:rsidRPr="00123D09">
        <w:t>: 10.2147/JIR.S301663. PMID: 33737824; PMCID: PMC7962593.</w:t>
      </w:r>
      <w:r w:rsidR="00123D09" w:rsidRPr="00123D09">
        <w:t xml:space="preserve"> </w:t>
      </w:r>
    </w:p>
    <w:p w14:paraId="2633B074" w14:textId="77777777" w:rsidR="00123D09" w:rsidRDefault="00123D09" w:rsidP="002C3475"/>
    <w:p w14:paraId="71AF749A" w14:textId="7FA8FF05" w:rsidR="00F7534A" w:rsidRDefault="00F7534A" w:rsidP="002C3475">
      <w:r>
        <w:rPr>
          <w:rFonts w:hint="eastAsia"/>
        </w:rPr>
        <w:t>[99]</w:t>
      </w:r>
      <w:r w:rsidRPr="00F7534A">
        <w:t xml:space="preserve"> </w:t>
      </w:r>
      <w:r w:rsidRPr="00F7534A">
        <w:t xml:space="preserve">Li, L., Freitag, J., Asbrand, C. et al. </w:t>
      </w:r>
      <w:proofErr w:type="gramStart"/>
      <w:r w:rsidRPr="00F7534A">
        <w:t>Multi-omics</w:t>
      </w:r>
      <w:proofErr w:type="gramEnd"/>
      <w:r w:rsidRPr="00F7534A">
        <w:t xml:space="preserve"> profiling of collagen-induced arthritis mouse model reveals early metabolic dysregulation via SIRT1 axis. Scientific Reports, 2022</w:t>
      </w:r>
    </w:p>
    <w:p w14:paraId="673627B8" w14:textId="77777777" w:rsidR="00123D09" w:rsidRDefault="00123D09" w:rsidP="002C3475"/>
    <w:p w14:paraId="13FA5733" w14:textId="1F1CE488" w:rsidR="00F7534A" w:rsidRDefault="00F7534A" w:rsidP="002C3475">
      <w:r>
        <w:rPr>
          <w:rFonts w:hint="eastAsia"/>
        </w:rPr>
        <w:t>[78]</w:t>
      </w:r>
      <w:r w:rsidRPr="00F7534A">
        <w:t xml:space="preserve"> </w:t>
      </w:r>
      <w:proofErr w:type="spellStart"/>
      <w:r w:rsidRPr="00F7534A">
        <w:t>Herwanto</w:t>
      </w:r>
      <w:proofErr w:type="spellEnd"/>
      <w:r w:rsidRPr="00F7534A">
        <w:t xml:space="preserve"> et al., 2021, Blood transcriptome analysis of patients with uncomplicated bacterial infection and sepsis.</w:t>
      </w:r>
    </w:p>
    <w:p w14:paraId="4627BB16" w14:textId="77777777" w:rsidR="00123D09" w:rsidRDefault="00123D09" w:rsidP="002C3475"/>
    <w:p w14:paraId="47302560" w14:textId="77E75952" w:rsidR="00123D09" w:rsidRDefault="00123D09" w:rsidP="002C3475">
      <w:r>
        <w:rPr>
          <w:rFonts w:hint="eastAsia"/>
        </w:rPr>
        <w:t>[92]</w:t>
      </w:r>
      <w:r w:rsidRPr="00123D09">
        <w:t xml:space="preserve"> </w:t>
      </w:r>
      <w:proofErr w:type="spellStart"/>
      <w:r w:rsidRPr="00123D09">
        <w:t>voom</w:t>
      </w:r>
      <w:proofErr w:type="spellEnd"/>
      <w:r w:rsidRPr="00123D09">
        <w:t>: precision weights unlock linear model analysis tools for RNA-seq read counts</w:t>
      </w:r>
    </w:p>
    <w:p w14:paraId="6B8EFEEE" w14:textId="5BE95AE5" w:rsidR="00123D09" w:rsidRDefault="00123D09" w:rsidP="002C3475">
      <w:r>
        <w:rPr>
          <w:rFonts w:hint="eastAsia"/>
        </w:rPr>
        <w:t>[67]</w:t>
      </w:r>
      <w:r w:rsidRPr="00123D09">
        <w:rPr>
          <w:b/>
          <w:bCs/>
        </w:rPr>
        <w:t xml:space="preserve"> </w:t>
      </w:r>
      <w:r w:rsidRPr="00123D09">
        <w:rPr>
          <w:b/>
          <w:bCs/>
        </w:rPr>
        <w:t>Genomic responses in mouse models poorly mimic human inflammatory diseases</w:t>
      </w:r>
      <w:r w:rsidRPr="00123D09">
        <w:t xml:space="preserve"> — </w:t>
      </w:r>
      <w:r w:rsidRPr="00123D09">
        <w:rPr>
          <w:i/>
          <w:iCs/>
        </w:rPr>
        <w:t>PNAS</w:t>
      </w:r>
      <w:r w:rsidRPr="00123D09">
        <w:t>, 2013</w:t>
      </w:r>
    </w:p>
    <w:p w14:paraId="3666C74F" w14:textId="5386F0E8" w:rsidR="00123D09" w:rsidRDefault="00123D09" w:rsidP="002C3475">
      <w:r>
        <w:rPr>
          <w:rFonts w:hint="eastAsia"/>
        </w:rPr>
        <w:t>[50]</w:t>
      </w:r>
      <w:r w:rsidRPr="00123D09">
        <w:rPr>
          <w:b/>
          <w:bCs/>
        </w:rPr>
        <w:t xml:space="preserve"> </w:t>
      </w:r>
      <w:r w:rsidRPr="00123D09">
        <w:rPr>
          <w:b/>
          <w:bCs/>
        </w:rPr>
        <w:t>Blood transcriptome analysis of patients with uncomplicated bacterial infection and sepsis</w:t>
      </w:r>
      <w:r w:rsidRPr="00123D09">
        <w:t xml:space="preserve"> — </w:t>
      </w:r>
      <w:r w:rsidRPr="00123D09">
        <w:rPr>
          <w:i/>
          <w:iCs/>
        </w:rPr>
        <w:t>BMC Research Notes</w:t>
      </w:r>
      <w:r w:rsidRPr="00123D09">
        <w:t>, 2021</w:t>
      </w:r>
    </w:p>
    <w:p w14:paraId="33674968" w14:textId="62875E77" w:rsidR="00864514" w:rsidRDefault="00864514" w:rsidP="002C3475">
      <w:r>
        <w:rPr>
          <w:rFonts w:hint="eastAsia"/>
        </w:rPr>
        <w:t>[201]</w:t>
      </w:r>
      <w:r w:rsidRPr="00864514">
        <w:rPr>
          <w:b/>
          <w:bCs/>
        </w:rPr>
        <w:t xml:space="preserve"> </w:t>
      </w:r>
      <w:proofErr w:type="spellStart"/>
      <w:r w:rsidRPr="00864514">
        <w:rPr>
          <w:b/>
          <w:bCs/>
        </w:rPr>
        <w:t>GEOquery</w:t>
      </w:r>
      <w:proofErr w:type="spellEnd"/>
      <w:r w:rsidRPr="00864514">
        <w:rPr>
          <w:b/>
          <w:bCs/>
        </w:rPr>
        <w:t xml:space="preserve">: a bridge between the Gene Expression Omnibus (GEO) and </w:t>
      </w:r>
      <w:proofErr w:type="spellStart"/>
      <w:r w:rsidRPr="00864514">
        <w:rPr>
          <w:b/>
          <w:bCs/>
        </w:rPr>
        <w:t>BioConductor</w:t>
      </w:r>
      <w:proofErr w:type="spellEnd"/>
      <w:r w:rsidRPr="00864514">
        <w:t xml:space="preserve"> — </w:t>
      </w:r>
      <w:r w:rsidRPr="00864514">
        <w:rPr>
          <w:i/>
          <w:iCs/>
        </w:rPr>
        <w:t>Bioinformatics</w:t>
      </w:r>
      <w:r w:rsidRPr="00864514">
        <w:t>,</w:t>
      </w:r>
    </w:p>
    <w:p w14:paraId="100AB8CD" w14:textId="30A41065" w:rsidR="00864514" w:rsidRDefault="00864514" w:rsidP="002C3475">
      <w:r>
        <w:rPr>
          <w:rFonts w:hint="eastAsia"/>
        </w:rPr>
        <w:t>[88]</w:t>
      </w:r>
      <w:r w:rsidRPr="00864514">
        <w:rPr>
          <w:b/>
          <w:bCs/>
        </w:rPr>
        <w:t xml:space="preserve"> </w:t>
      </w:r>
      <w:r w:rsidRPr="00864514">
        <w:rPr>
          <w:b/>
          <w:bCs/>
        </w:rPr>
        <w:t xml:space="preserve">Analysis of the human monocyte-derived macrophage transcriptome and response to lipopolysaccharide provides new insights into genetic </w:t>
      </w:r>
      <w:proofErr w:type="spellStart"/>
      <w:r w:rsidRPr="00864514">
        <w:rPr>
          <w:b/>
          <w:bCs/>
        </w:rPr>
        <w:t>aetiology</w:t>
      </w:r>
      <w:proofErr w:type="spellEnd"/>
      <w:r w:rsidRPr="00864514">
        <w:rPr>
          <w:b/>
          <w:bCs/>
        </w:rPr>
        <w:t xml:space="preserve"> of inflammatory bowel disease</w:t>
      </w:r>
      <w:r w:rsidRPr="00864514">
        <w:t xml:space="preserve"> — </w:t>
      </w:r>
      <w:r w:rsidRPr="00864514">
        <w:rPr>
          <w:i/>
          <w:iCs/>
        </w:rPr>
        <w:t>PLOS Genetics</w:t>
      </w:r>
      <w:r w:rsidRPr="00864514">
        <w:t>, 2017</w:t>
      </w:r>
    </w:p>
    <w:p w14:paraId="6AEA77C3" w14:textId="697959B4" w:rsidR="00864514" w:rsidRDefault="00864514" w:rsidP="002C3475">
      <w:pPr>
        <w:rPr>
          <w:rFonts w:hint="eastAsia"/>
        </w:rPr>
      </w:pPr>
      <w:r>
        <w:rPr>
          <w:rFonts w:hint="eastAsia"/>
        </w:rPr>
        <w:t>[301]</w:t>
      </w:r>
      <w:r w:rsidRPr="00864514">
        <w:rPr>
          <w:b/>
          <w:bCs/>
        </w:rPr>
        <w:t xml:space="preserve"> </w:t>
      </w:r>
      <w:r w:rsidRPr="00864514">
        <w:rPr>
          <w:b/>
          <w:bCs/>
        </w:rPr>
        <w:t>A consensus immune dysregulation framework for sepsis</w:t>
      </w:r>
      <w:r w:rsidRPr="00864514">
        <w:t xml:space="preserve"> — </w:t>
      </w:r>
      <w:r w:rsidRPr="00864514">
        <w:rPr>
          <w:i/>
          <w:iCs/>
        </w:rPr>
        <w:t>Nature Medicine</w:t>
      </w:r>
      <w:r w:rsidRPr="00864514">
        <w:t>, 2025</w:t>
      </w:r>
    </w:p>
    <w:p w14:paraId="18E586F4" w14:textId="77777777" w:rsidR="00123D09" w:rsidRPr="006D042D" w:rsidRDefault="00123D09" w:rsidP="002C3475">
      <w:pPr>
        <w:rPr>
          <w:rFonts w:hint="eastAsia"/>
        </w:rPr>
      </w:pPr>
    </w:p>
    <w:sectPr w:rsidR="00123D09" w:rsidRPr="006D04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C34ED"/>
    <w:multiLevelType w:val="hybridMultilevel"/>
    <w:tmpl w:val="84ECE050"/>
    <w:lvl w:ilvl="0" w:tplc="D3B2F4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066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5A"/>
    <w:rsid w:val="00014A94"/>
    <w:rsid w:val="0007692C"/>
    <w:rsid w:val="00080F62"/>
    <w:rsid w:val="00096F4D"/>
    <w:rsid w:val="000A08FD"/>
    <w:rsid w:val="000D6A8A"/>
    <w:rsid w:val="000E4543"/>
    <w:rsid w:val="00123D09"/>
    <w:rsid w:val="0021085A"/>
    <w:rsid w:val="00247359"/>
    <w:rsid w:val="002C3475"/>
    <w:rsid w:val="003741DD"/>
    <w:rsid w:val="0040259E"/>
    <w:rsid w:val="0043076D"/>
    <w:rsid w:val="004569D4"/>
    <w:rsid w:val="004B1DE0"/>
    <w:rsid w:val="004F69DF"/>
    <w:rsid w:val="00524713"/>
    <w:rsid w:val="006028F5"/>
    <w:rsid w:val="006058D9"/>
    <w:rsid w:val="006238F6"/>
    <w:rsid w:val="0063020F"/>
    <w:rsid w:val="006B1CC2"/>
    <w:rsid w:val="006D042D"/>
    <w:rsid w:val="007512AF"/>
    <w:rsid w:val="00864514"/>
    <w:rsid w:val="0093289E"/>
    <w:rsid w:val="00932A42"/>
    <w:rsid w:val="009B4EF0"/>
    <w:rsid w:val="009E20DC"/>
    <w:rsid w:val="00A14FED"/>
    <w:rsid w:val="00B2798E"/>
    <w:rsid w:val="00C16A0A"/>
    <w:rsid w:val="00C339CA"/>
    <w:rsid w:val="00C37444"/>
    <w:rsid w:val="00D756D4"/>
    <w:rsid w:val="00E1526A"/>
    <w:rsid w:val="00E85A56"/>
    <w:rsid w:val="00ED2030"/>
    <w:rsid w:val="00F7534A"/>
    <w:rsid w:val="00F9243F"/>
    <w:rsid w:val="00FA7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CEFAA"/>
  <w14:defaultImageDpi w14:val="32767"/>
  <w15:chartTrackingRefBased/>
  <w15:docId w15:val="{AFCF5C27-CFCD-43BE-B183-4EE1842C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08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08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08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08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085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1085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08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8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085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08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08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08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085A"/>
    <w:rPr>
      <w:rFonts w:cstheme="majorBidi"/>
      <w:color w:val="0F4761" w:themeColor="accent1" w:themeShade="BF"/>
      <w:sz w:val="28"/>
      <w:szCs w:val="28"/>
    </w:rPr>
  </w:style>
  <w:style w:type="character" w:customStyle="1" w:styleId="50">
    <w:name w:val="标题 5 字符"/>
    <w:basedOn w:val="a0"/>
    <w:link w:val="5"/>
    <w:uiPriority w:val="9"/>
    <w:semiHidden/>
    <w:rsid w:val="0021085A"/>
    <w:rPr>
      <w:rFonts w:cstheme="majorBidi"/>
      <w:color w:val="0F4761" w:themeColor="accent1" w:themeShade="BF"/>
      <w:sz w:val="24"/>
      <w:szCs w:val="24"/>
    </w:rPr>
  </w:style>
  <w:style w:type="character" w:customStyle="1" w:styleId="60">
    <w:name w:val="标题 6 字符"/>
    <w:basedOn w:val="a0"/>
    <w:link w:val="6"/>
    <w:uiPriority w:val="9"/>
    <w:semiHidden/>
    <w:rsid w:val="0021085A"/>
    <w:rPr>
      <w:rFonts w:cstheme="majorBidi"/>
      <w:b/>
      <w:bCs/>
      <w:color w:val="0F4761" w:themeColor="accent1" w:themeShade="BF"/>
    </w:rPr>
  </w:style>
  <w:style w:type="character" w:customStyle="1" w:styleId="70">
    <w:name w:val="标题 7 字符"/>
    <w:basedOn w:val="a0"/>
    <w:link w:val="7"/>
    <w:uiPriority w:val="9"/>
    <w:semiHidden/>
    <w:rsid w:val="0021085A"/>
    <w:rPr>
      <w:rFonts w:cstheme="majorBidi"/>
      <w:b/>
      <w:bCs/>
      <w:color w:val="595959" w:themeColor="text1" w:themeTint="A6"/>
    </w:rPr>
  </w:style>
  <w:style w:type="character" w:customStyle="1" w:styleId="80">
    <w:name w:val="标题 8 字符"/>
    <w:basedOn w:val="a0"/>
    <w:link w:val="8"/>
    <w:uiPriority w:val="9"/>
    <w:semiHidden/>
    <w:rsid w:val="0021085A"/>
    <w:rPr>
      <w:rFonts w:cstheme="majorBidi"/>
      <w:color w:val="595959" w:themeColor="text1" w:themeTint="A6"/>
    </w:rPr>
  </w:style>
  <w:style w:type="character" w:customStyle="1" w:styleId="90">
    <w:name w:val="标题 9 字符"/>
    <w:basedOn w:val="a0"/>
    <w:link w:val="9"/>
    <w:uiPriority w:val="9"/>
    <w:semiHidden/>
    <w:rsid w:val="0021085A"/>
    <w:rPr>
      <w:rFonts w:eastAsiaTheme="majorEastAsia" w:cstheme="majorBidi"/>
      <w:color w:val="595959" w:themeColor="text1" w:themeTint="A6"/>
    </w:rPr>
  </w:style>
  <w:style w:type="paragraph" w:styleId="a3">
    <w:name w:val="Title"/>
    <w:basedOn w:val="a"/>
    <w:next w:val="a"/>
    <w:link w:val="a4"/>
    <w:uiPriority w:val="10"/>
    <w:qFormat/>
    <w:rsid w:val="002108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08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8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8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85A"/>
    <w:pPr>
      <w:spacing w:before="160" w:after="160"/>
      <w:jc w:val="center"/>
    </w:pPr>
    <w:rPr>
      <w:i/>
      <w:iCs/>
      <w:color w:val="404040" w:themeColor="text1" w:themeTint="BF"/>
    </w:rPr>
  </w:style>
  <w:style w:type="character" w:customStyle="1" w:styleId="a8">
    <w:name w:val="引用 字符"/>
    <w:basedOn w:val="a0"/>
    <w:link w:val="a7"/>
    <w:uiPriority w:val="29"/>
    <w:rsid w:val="0021085A"/>
    <w:rPr>
      <w:i/>
      <w:iCs/>
      <w:color w:val="404040" w:themeColor="text1" w:themeTint="BF"/>
    </w:rPr>
  </w:style>
  <w:style w:type="paragraph" w:styleId="a9">
    <w:name w:val="List Paragraph"/>
    <w:basedOn w:val="a"/>
    <w:uiPriority w:val="34"/>
    <w:qFormat/>
    <w:rsid w:val="0021085A"/>
    <w:pPr>
      <w:ind w:left="720"/>
      <w:contextualSpacing/>
    </w:pPr>
  </w:style>
  <w:style w:type="character" w:styleId="aa">
    <w:name w:val="Intense Emphasis"/>
    <w:basedOn w:val="a0"/>
    <w:uiPriority w:val="21"/>
    <w:qFormat/>
    <w:rsid w:val="0021085A"/>
    <w:rPr>
      <w:i/>
      <w:iCs/>
      <w:color w:val="0F4761" w:themeColor="accent1" w:themeShade="BF"/>
    </w:rPr>
  </w:style>
  <w:style w:type="paragraph" w:styleId="ab">
    <w:name w:val="Intense Quote"/>
    <w:basedOn w:val="a"/>
    <w:next w:val="a"/>
    <w:link w:val="ac"/>
    <w:uiPriority w:val="30"/>
    <w:qFormat/>
    <w:rsid w:val="0021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085A"/>
    <w:rPr>
      <w:i/>
      <w:iCs/>
      <w:color w:val="0F4761" w:themeColor="accent1" w:themeShade="BF"/>
    </w:rPr>
  </w:style>
  <w:style w:type="character" w:styleId="ad">
    <w:name w:val="Intense Reference"/>
    <w:basedOn w:val="a0"/>
    <w:uiPriority w:val="32"/>
    <w:qFormat/>
    <w:rsid w:val="0021085A"/>
    <w:rPr>
      <w:b/>
      <w:bCs/>
      <w:smallCaps/>
      <w:color w:val="0F4761" w:themeColor="accent1" w:themeShade="BF"/>
      <w:spacing w:val="5"/>
    </w:rPr>
  </w:style>
  <w:style w:type="paragraph" w:styleId="ae">
    <w:name w:val="Normal (Web)"/>
    <w:basedOn w:val="a"/>
    <w:uiPriority w:val="99"/>
    <w:unhideWhenUsed/>
    <w:rsid w:val="006238F6"/>
    <w:pPr>
      <w:widowControl/>
      <w:spacing w:before="100" w:beforeAutospacing="1" w:after="100" w:afterAutospacing="1"/>
      <w:jc w:val="left"/>
    </w:pPr>
    <w:rPr>
      <w:rFonts w:ascii="宋体" w:eastAsia="宋体" w:hAnsi="宋体" w:cs="宋体"/>
      <w:kern w:val="0"/>
      <w:sz w:val="24"/>
      <w:szCs w:val="24"/>
    </w:rPr>
  </w:style>
  <w:style w:type="paragraph" w:styleId="af">
    <w:name w:val="caption"/>
    <w:basedOn w:val="a"/>
    <w:next w:val="a"/>
    <w:uiPriority w:val="35"/>
    <w:unhideWhenUsed/>
    <w:qFormat/>
    <w:rsid w:val="006B1CC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14</Pages>
  <Words>2763</Words>
  <Characters>15751</Characters>
  <Application>Microsoft Office Word</Application>
  <DocSecurity>0</DocSecurity>
  <Lines>131</Lines>
  <Paragraphs>36</Paragraphs>
  <ScaleCrop>false</ScaleCrop>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子浩 周</dc:creator>
  <cp:keywords/>
  <dc:description/>
  <cp:lastModifiedBy>子浩 周</cp:lastModifiedBy>
  <cp:revision>17</cp:revision>
  <dcterms:created xsi:type="dcterms:W3CDTF">2026-05-09T06:17:00Z</dcterms:created>
  <dcterms:modified xsi:type="dcterms:W3CDTF">2026-05-11T01:48:00Z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b89fe0fb-6fd4-4e5d-912d-77892a4421d0</vt:lpwstr>
  </property>
</Properties>
</file>