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jc w:val="center"/>
        <w:rPr>
          <w:color w:val="006699"/>
          <w:sz w:val="36"/>
          <w:szCs w:val="36"/>
        </w:rPr>
      </w:pPr>
      <w:r>
        <w:rPr>
          <w:color w:val="006699"/>
          <w:sz w:val="36"/>
          <w:szCs w:val="36"/>
        </w:rPr>
        <w:t>Proposal</w:t>
      </w:r>
    </w:p>
    <w:p>
      <w:pPr>
        <w:pStyle w:val="Heading2"/>
        <w:rPr>
          <w:color w:val="00000A"/>
        </w:rPr>
      </w:pPr>
      <w:r>
        <w:rPr>
          <w:color w:val="00000A"/>
        </w:rPr>
      </w:r>
    </w:p>
    <w:p>
      <w:pPr>
        <w:pStyle w:val="Normal"/>
        <w:jc w:val="both"/>
        <w:rPr>
          <w:color w:val="00000A"/>
        </w:rPr>
      </w:pPr>
      <w:r>
        <w:rPr>
          <w:b/>
          <w:bCs/>
          <w:color w:val="336699"/>
        </w:rPr>
        <w:t>Project:</w:t>
      </w:r>
      <w:r>
        <w:rPr>
          <w:color w:val="00000A"/>
        </w:rPr>
        <w:t xml:space="preserve"> Develop R.E.F.P.O(Real Estate Fraud Prevention System).</w:t>
      </w:r>
    </w:p>
    <w:p>
      <w:pPr>
        <w:pStyle w:val="Normal"/>
        <w:rPr>
          <w:b w:val="false"/>
          <w:bCs w:val="false"/>
          <w:color w:val="00000A"/>
          <w:sz w:val="22"/>
          <w:szCs w:val="22"/>
        </w:rPr>
      </w:pPr>
      <w:r>
        <w:rPr>
          <w:b/>
          <w:bCs/>
          <w:color w:val="336699"/>
          <w:sz w:val="22"/>
          <w:szCs w:val="22"/>
        </w:rPr>
        <w:t>Estimate Project Duration:</w:t>
      </w:r>
      <w:r>
        <w:rPr>
          <w:b w:val="false"/>
          <w:bCs w:val="false"/>
          <w:color w:val="00000A"/>
          <w:sz w:val="22"/>
          <w:szCs w:val="22"/>
        </w:rPr>
        <w:t xml:space="preserve"> 45 days from the starting day of the project. </w:t>
      </w:r>
    </w:p>
    <w:p>
      <w:pPr>
        <w:pStyle w:val="Normal"/>
        <w:jc w:val="both"/>
        <w:rPr>
          <w:b w:val="false"/>
          <w:bCs w:val="false"/>
          <w:color w:val="00000A"/>
          <w:sz w:val="22"/>
          <w:szCs w:val="22"/>
        </w:rPr>
      </w:pPr>
      <w:r>
        <w:rPr>
          <w:b/>
          <w:bCs/>
          <w:color w:val="336699"/>
          <w:sz w:val="22"/>
          <w:szCs w:val="22"/>
        </w:rPr>
        <w:t>Key Technologies To Be Used:</w:t>
      </w:r>
      <w:r>
        <w:rPr>
          <w:b w:val="false"/>
          <w:bCs w:val="false"/>
          <w:color w:val="00000A"/>
          <w:sz w:val="22"/>
          <w:szCs w:val="22"/>
        </w:rPr>
        <w:t xml:space="preserve"> PHP, MySQL, javaScript, jQuery and other industry standard approaches to meet the application requirements.</w:t>
      </w:r>
    </w:p>
    <w:p>
      <w:pPr>
        <w:pStyle w:val="Normal"/>
        <w:jc w:val="both"/>
        <w:rPr>
          <w:b/>
          <w:bCs/>
          <w:color w:val="336699"/>
          <w:sz w:val="22"/>
          <w:szCs w:val="22"/>
        </w:rPr>
      </w:pPr>
      <w:r>
        <w:rPr>
          <w:b/>
          <w:bCs/>
          <w:color w:val="336699"/>
          <w:sz w:val="22"/>
          <w:szCs w:val="22"/>
        </w:rPr>
        <w:t>Coding Standard:</w:t>
      </w:r>
    </w:p>
    <w:p>
      <w:pPr>
        <w:pStyle w:val="NormalWeb"/>
        <w:textAlignment w:val="top"/>
        <w:rPr>
          <w:rFonts w:eastAsia="Times New Roman" w:cs="Calibri"/>
          <w:color w:val="00000A"/>
        </w:rPr>
      </w:pPr>
      <w:r>
        <w:rPr>
          <w:rFonts w:eastAsia="Times New Roman" w:cs="Calibri"/>
          <w:color w:val="00000A"/>
        </w:rPr>
        <w:t>Defining coding standard is one of the key parts of developing application to support efficiency, maintainability and collaboration.</w:t>
      </w:r>
    </w:p>
    <w:tbl>
      <w:tblPr>
        <w:jc w:val="left"/>
        <w:tblInd w:w="-39" w:type="dxa"/>
        <w:tblBorders>
          <w:top w:val="single" w:sz="8" w:space="0" w:color="7BA0CD"/>
          <w:left w:val="single" w:sz="8" w:space="0" w:color="7BA0CD"/>
          <w:bottom w:val="nil"/>
          <w:insideH w:val="nil"/>
          <w:right w:val="nil"/>
          <w:insideV w:val="nil"/>
        </w:tblBorders>
        <w:tblCellMar>
          <w:top w:w="0" w:type="dxa"/>
          <w:left w:w="67" w:type="dxa"/>
          <w:bottom w:w="0" w:type="dxa"/>
          <w:right w:w="108" w:type="dxa"/>
        </w:tblCellMar>
      </w:tblPr>
      <w:tblGrid>
        <w:gridCol w:w="519"/>
        <w:gridCol w:w="8556"/>
      </w:tblGrid>
      <w:tr>
        <w:trPr>
          <w:cantSplit w:val="false"/>
        </w:trPr>
        <w:tc>
          <w:tcPr>
            <w:tcW w:w="519" w:type="dxa"/>
            <w:tcBorders>
              <w:top w:val="single" w:sz="8" w:space="0" w:color="7BA0CD"/>
              <w:left w:val="single" w:sz="8" w:space="0" w:color="7BA0CD"/>
              <w:bottom w:val="nil"/>
              <w:insideH w:val="nil"/>
              <w:right w:val="nil"/>
              <w:insideV w:val="nil"/>
            </w:tcBorders>
            <w:shd w:fill="D3DFEE" w:val="clear"/>
            <w:tcMar>
              <w:left w:w="6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single" w:sz="8" w:space="0" w:color="7BA0CD"/>
              <w:left w:val="nil"/>
              <w:bottom w:val="nil"/>
              <w:insideH w:val="nil"/>
              <w:right w:val="single" w:sz="8" w:space="0" w:color="7BA0CD"/>
              <w:insideV w:val="single" w:sz="8" w:space="0" w:color="7BA0CD"/>
            </w:tcBorders>
            <w:shd w:fill="D3DFEE" w:val="clear"/>
            <w:tcMar>
              <w:left w:w="117" w:type="dxa"/>
            </w:tcMar>
            <w:vAlign w:val="center"/>
          </w:tcPr>
          <w:p>
            <w:pPr>
              <w:pStyle w:val="Normal"/>
              <w:spacing w:before="120" w:after="0"/>
              <w:ind w:left="14" w:right="14" w:hanging="0"/>
              <w:rPr>
                <w:rFonts w:cs="Calibri"/>
                <w:bCs/>
                <w:color w:val="000000"/>
                <w:szCs w:val="16"/>
              </w:rPr>
            </w:pPr>
            <w:r>
              <w:rPr>
                <w:rFonts w:cs="Calibri"/>
                <w:bCs/>
                <w:color w:val="00000A"/>
                <w:szCs w:val="16"/>
              </w:rPr>
              <w:t xml:space="preserve">Coding Style: </w:t>
            </w:r>
            <w:r>
              <w:rPr>
                <w:rFonts w:cs="Calibri"/>
                <w:bCs/>
                <w:color w:val="000000"/>
                <w:szCs w:val="16"/>
              </w:rPr>
              <w:t>OOP(Object Oriented Programming)/Functional</w:t>
            </w:r>
          </w:p>
        </w:tc>
      </w:tr>
      <w:tr>
        <w:trPr>
          <w:cantSplit w:val="false"/>
        </w:trPr>
        <w:tc>
          <w:tcPr>
            <w:tcW w:w="519" w:type="dxa"/>
            <w:tcBorders>
              <w:top w:val="nil"/>
              <w:left w:val="single" w:sz="8" w:space="0" w:color="7BA0CD"/>
              <w:bottom w:val="nil"/>
              <w:insideH w:val="nil"/>
              <w:right w:val="nil"/>
              <w:insideV w:val="nil"/>
            </w:tcBorders>
            <w:shd w:fill="FFFFFF" w:val="clear"/>
            <w:tcMar>
              <w:left w:w="6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nil"/>
              <w:left w:val="nil"/>
              <w:bottom w:val="nil"/>
              <w:insideH w:val="nil"/>
              <w:right w:val="single" w:sz="8" w:space="0" w:color="7BA0CD"/>
              <w:insideV w:val="single" w:sz="8" w:space="0" w:color="7BA0CD"/>
            </w:tcBorders>
            <w:shd w:fill="FFFFFF" w:val="clear"/>
            <w:tcMar>
              <w:left w:w="117" w:type="dxa"/>
            </w:tcMar>
            <w:vAlign w:val="center"/>
          </w:tcPr>
          <w:p>
            <w:pPr>
              <w:pStyle w:val="Normal"/>
              <w:spacing w:before="120" w:after="0"/>
              <w:ind w:left="14" w:right="14" w:hanging="0"/>
              <w:rPr>
                <w:rFonts w:cs="Calibri"/>
                <w:color w:val="00000A"/>
                <w:szCs w:val="16"/>
              </w:rPr>
            </w:pPr>
            <w:r>
              <w:rPr>
                <w:rFonts w:cs="Calibri"/>
                <w:color w:val="00000A"/>
                <w:szCs w:val="16"/>
              </w:rPr>
              <w:t>Separate files &amp; directories for individual parts like inc/config.php, common.php; lib/email_sender.php, alldb.php, xmlwriter.php;</w:t>
            </w:r>
          </w:p>
        </w:tc>
      </w:tr>
      <w:tr>
        <w:trPr>
          <w:cantSplit w:val="false"/>
        </w:trPr>
        <w:tc>
          <w:tcPr>
            <w:tcW w:w="519" w:type="dxa"/>
            <w:tcBorders>
              <w:top w:val="nil"/>
              <w:left w:val="single" w:sz="8" w:space="0" w:color="7BA0CD"/>
              <w:bottom w:val="nil"/>
              <w:insideH w:val="nil"/>
              <w:right w:val="nil"/>
              <w:insideV w:val="nil"/>
            </w:tcBorders>
            <w:shd w:fill="D3DFEE" w:val="clear"/>
            <w:tcMar>
              <w:left w:w="6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nil"/>
              <w:left w:val="nil"/>
              <w:bottom w:val="nil"/>
              <w:insideH w:val="nil"/>
              <w:right w:val="single" w:sz="8" w:space="0" w:color="7BA0CD"/>
              <w:insideV w:val="single" w:sz="8" w:space="0" w:color="7BA0CD"/>
            </w:tcBorders>
            <w:shd w:fill="D3DFEE" w:val="clear"/>
            <w:tcMar>
              <w:left w:w="117" w:type="dxa"/>
            </w:tcMar>
            <w:vAlign w:val="center"/>
          </w:tcPr>
          <w:p>
            <w:pPr>
              <w:pStyle w:val="Normal"/>
              <w:spacing w:before="120" w:after="0"/>
              <w:ind w:left="14" w:right="14" w:hanging="0"/>
              <w:rPr>
                <w:rFonts w:cs="Calibri"/>
                <w:color w:val="00000A"/>
                <w:szCs w:val="16"/>
              </w:rPr>
            </w:pPr>
            <w:r>
              <w:rPr>
                <w:rFonts w:cs="Calibri"/>
                <w:color w:val="00000A"/>
                <w:szCs w:val="16"/>
              </w:rPr>
              <w:t>One class per file, no loose coding.</w:t>
            </w:r>
          </w:p>
        </w:tc>
      </w:tr>
      <w:tr>
        <w:trPr>
          <w:cantSplit w:val="false"/>
        </w:trPr>
        <w:tc>
          <w:tcPr>
            <w:tcW w:w="519" w:type="dxa"/>
            <w:tcBorders>
              <w:top w:val="nil"/>
              <w:left w:val="single" w:sz="8" w:space="0" w:color="7BA0CD"/>
              <w:bottom w:val="nil"/>
              <w:insideH w:val="nil"/>
              <w:right w:val="nil"/>
              <w:insideV w:val="nil"/>
            </w:tcBorders>
            <w:shd w:fill="FFFFFF" w:val="clear"/>
            <w:tcMar>
              <w:left w:w="6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nil"/>
              <w:left w:val="nil"/>
              <w:bottom w:val="nil"/>
              <w:insideH w:val="nil"/>
              <w:right w:val="single" w:sz="8" w:space="0" w:color="7BA0CD"/>
              <w:insideV w:val="single" w:sz="8" w:space="0" w:color="7BA0CD"/>
            </w:tcBorders>
            <w:shd w:fill="FFFFFF" w:val="clear"/>
            <w:tcMar>
              <w:left w:w="117" w:type="dxa"/>
            </w:tcMar>
            <w:vAlign w:val="center"/>
          </w:tcPr>
          <w:p>
            <w:pPr>
              <w:pStyle w:val="Normal"/>
              <w:spacing w:before="120" w:after="0"/>
              <w:ind w:left="14" w:right="14" w:hanging="0"/>
              <w:rPr>
                <w:rFonts w:cs="Calibri"/>
                <w:color w:val="00000A"/>
                <w:szCs w:val="16"/>
              </w:rPr>
            </w:pPr>
            <w:r>
              <w:rPr>
                <w:rFonts w:cs="Calibri"/>
                <w:color w:val="00000A"/>
                <w:szCs w:val="16"/>
              </w:rPr>
              <w:t>Class names are MixedCase, methods names are camelCase, constants are ALL_CAPS, properties and variables are camelCase, non-public class members are _underscorePrefixed.</w:t>
            </w:r>
          </w:p>
        </w:tc>
      </w:tr>
      <w:tr>
        <w:trPr>
          <w:cantSplit w:val="false"/>
        </w:trPr>
        <w:tc>
          <w:tcPr>
            <w:tcW w:w="519" w:type="dxa"/>
            <w:tcBorders>
              <w:top w:val="nil"/>
              <w:left w:val="single" w:sz="8" w:space="0" w:color="7BA0CD"/>
              <w:bottom w:val="nil"/>
              <w:insideH w:val="nil"/>
              <w:right w:val="nil"/>
              <w:insideV w:val="nil"/>
            </w:tcBorders>
            <w:shd w:fill="D3DFEE" w:val="clear"/>
            <w:tcMar>
              <w:left w:w="6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nil"/>
              <w:left w:val="nil"/>
              <w:bottom w:val="nil"/>
              <w:insideH w:val="nil"/>
              <w:right w:val="single" w:sz="8" w:space="0" w:color="7BA0CD"/>
              <w:insideV w:val="single" w:sz="8" w:space="0" w:color="7BA0CD"/>
            </w:tcBorders>
            <w:shd w:fill="D3DFEE" w:val="clear"/>
            <w:tcMar>
              <w:left w:w="117" w:type="dxa"/>
            </w:tcMar>
            <w:vAlign w:val="center"/>
          </w:tcPr>
          <w:p>
            <w:pPr>
              <w:pStyle w:val="Normal"/>
              <w:spacing w:before="120" w:after="0"/>
              <w:ind w:left="14" w:right="14" w:hanging="0"/>
              <w:rPr>
                <w:rFonts w:cs="Calibri"/>
                <w:color w:val="00000A"/>
                <w:szCs w:val="16"/>
              </w:rPr>
            </w:pPr>
            <w:r>
              <w:rPr>
                <w:rFonts w:cs="Calibri"/>
                <w:color w:val="00000A"/>
                <w:szCs w:val="16"/>
              </w:rPr>
              <w:t>Database conventions: Tables will always be named singular names for most tables, except when dealing with a clear collection. Thus the foreign key relationship will hold true to table_id form. Tables will be grouped by prefixes of primary related tables (itemProperties related to table item).</w:t>
            </w:r>
          </w:p>
        </w:tc>
      </w:tr>
      <w:tr>
        <w:trPr>
          <w:cantSplit w:val="false"/>
        </w:trPr>
        <w:tc>
          <w:tcPr>
            <w:tcW w:w="519" w:type="dxa"/>
            <w:tcBorders>
              <w:top w:val="nil"/>
              <w:left w:val="single" w:sz="8" w:space="0" w:color="7BA0CD"/>
              <w:bottom w:val="single" w:sz="8" w:space="0" w:color="7BA0CD"/>
              <w:insideH w:val="single" w:sz="8" w:space="0" w:color="7BA0CD"/>
              <w:right w:val="nil"/>
              <w:insideV w:val="nil"/>
            </w:tcBorders>
            <w:shd w:fill="FFFFFF" w:val="clear"/>
            <w:tcMar>
              <w:left w:w="6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nil"/>
              <w:left w:val="nil"/>
              <w:bottom w:val="single" w:sz="8" w:space="0" w:color="7BA0CD"/>
              <w:insideH w:val="single" w:sz="8" w:space="0" w:color="7BA0CD"/>
              <w:right w:val="single" w:sz="8" w:space="0" w:color="7BA0CD"/>
              <w:insideV w:val="single" w:sz="8" w:space="0" w:color="7BA0CD"/>
            </w:tcBorders>
            <w:shd w:fill="FFFFFF" w:val="clear"/>
            <w:tcMar>
              <w:left w:w="117" w:type="dxa"/>
            </w:tcMar>
            <w:vAlign w:val="center"/>
          </w:tcPr>
          <w:p>
            <w:pPr>
              <w:pStyle w:val="Normal"/>
              <w:spacing w:before="120" w:after="0"/>
              <w:ind w:left="14" w:right="14" w:hanging="0"/>
              <w:rPr>
                <w:rFonts w:cs="Calibri"/>
                <w:color w:val="00000A"/>
                <w:szCs w:val="16"/>
              </w:rPr>
            </w:pPr>
            <w:r>
              <w:rPr>
                <w:rFonts w:cs="Calibri"/>
                <w:color w:val="00000A"/>
                <w:szCs w:val="16"/>
              </w:rPr>
              <w:t>Database tables and fields: plural and lowercase words separated by underscores. For example: items, item_specifications.</w:t>
            </w:r>
          </w:p>
        </w:tc>
      </w:tr>
    </w:tbl>
    <w:p>
      <w:pPr>
        <w:pStyle w:val="NormalWeb"/>
        <w:textAlignment w:val="top"/>
        <w:rPr>
          <w:rFonts w:cs="Calibri"/>
          <w:color w:val="00000A"/>
          <w:sz w:val="16"/>
          <w:szCs w:val="16"/>
        </w:rPr>
      </w:pPr>
      <w:r>
        <w:rPr>
          <w:rFonts w:cs="Calibri"/>
          <w:color w:val="00000A"/>
          <w:sz w:val="16"/>
          <w:szCs w:val="16"/>
        </w:rPr>
      </w:r>
    </w:p>
    <w:p>
      <w:pPr>
        <w:pStyle w:val="NormalWeb"/>
        <w:textAlignment w:val="top"/>
        <w:rPr>
          <w:rFonts w:cs="Calibri"/>
          <w:color w:val="00000A"/>
          <w:sz w:val="16"/>
          <w:szCs w:val="16"/>
        </w:rPr>
      </w:pPr>
      <w:r>
        <w:rPr>
          <w:rFonts w:cs="Calibri"/>
          <w:color w:val="00000A"/>
          <w:sz w:val="16"/>
          <w:szCs w:val="16"/>
        </w:rPr>
      </w:r>
    </w:p>
    <w:p>
      <w:pPr>
        <w:pStyle w:val="NormalWeb"/>
        <w:textAlignment w:val="top"/>
        <w:rPr>
          <w:rFonts w:cs="Calibri"/>
          <w:color w:val="00000A"/>
          <w:sz w:val="16"/>
          <w:szCs w:val="16"/>
        </w:rPr>
      </w:pPr>
      <w:r>
        <w:rPr>
          <w:rFonts w:cs="Calibri"/>
          <w:color w:val="00000A"/>
          <w:sz w:val="16"/>
          <w:szCs w:val="16"/>
        </w:rPr>
      </w:r>
    </w:p>
    <w:p>
      <w:pPr>
        <w:pStyle w:val="Heading2"/>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Heading2"/>
        <w:rPr>
          <w:color w:val="00000A"/>
        </w:rPr>
      </w:pPr>
      <w:r>
        <w:rPr>
          <w:color w:val="00000A"/>
        </w:rPr>
      </w:r>
    </w:p>
    <w:p>
      <w:pPr>
        <w:pStyle w:val="Normal"/>
        <w:jc w:val="both"/>
        <w:rPr>
          <w:color w:val="00000A"/>
        </w:rPr>
      </w:pPr>
      <w:r>
        <w:rPr>
          <w:color w:val="00000A"/>
        </w:rPr>
      </w:r>
    </w:p>
    <w:p>
      <w:pPr>
        <w:pStyle w:val="Normal"/>
        <w:jc w:val="both"/>
        <w:rPr>
          <w:b/>
          <w:bCs/>
          <w:color w:val="336699"/>
          <w:sz w:val="22"/>
          <w:szCs w:val="22"/>
        </w:rPr>
      </w:pPr>
      <w:r>
        <w:rPr>
          <w:b/>
          <w:bCs/>
          <w:color w:val="336699"/>
          <w:sz w:val="22"/>
          <w:szCs w:val="22"/>
        </w:rPr>
        <w:t>Sensitive Data Protection:</w:t>
      </w:r>
    </w:p>
    <w:p>
      <w:pPr>
        <w:pStyle w:val="NormalWeb"/>
        <w:textAlignment w:val="top"/>
        <w:rPr>
          <w:rFonts w:cs="Calibri"/>
          <w:color w:val="00000A"/>
        </w:rPr>
      </w:pPr>
      <w:r>
        <w:rPr>
          <w:rFonts w:cs="Calibri"/>
          <w:color w:val="00000A"/>
        </w:rPr>
        <w:t>There will be maximum priority to protect sensitive data in best possible way. The below practices should be applied in the project.</w:t>
      </w:r>
    </w:p>
    <w:tbl>
      <w:tblPr>
        <w:jc w:val="left"/>
        <w:tblInd w:w="-39" w:type="dxa"/>
        <w:tblBorders>
          <w:top w:val="single" w:sz="8" w:space="0" w:color="7BA0CD"/>
          <w:left w:val="single" w:sz="8" w:space="0" w:color="7BA0CD"/>
          <w:bottom w:val="nil"/>
          <w:insideH w:val="nil"/>
          <w:right w:val="nil"/>
          <w:insideV w:val="nil"/>
        </w:tblBorders>
        <w:tblCellMar>
          <w:top w:w="0" w:type="dxa"/>
          <w:left w:w="67" w:type="dxa"/>
          <w:bottom w:w="0" w:type="dxa"/>
          <w:right w:w="108" w:type="dxa"/>
        </w:tblCellMar>
      </w:tblPr>
      <w:tblGrid>
        <w:gridCol w:w="519"/>
        <w:gridCol w:w="8556"/>
      </w:tblGrid>
      <w:tr>
        <w:trPr>
          <w:cantSplit w:val="false"/>
        </w:trPr>
        <w:tc>
          <w:tcPr>
            <w:tcW w:w="519" w:type="dxa"/>
            <w:tcBorders>
              <w:top w:val="single" w:sz="8" w:space="0" w:color="7BA0CD"/>
              <w:left w:val="single" w:sz="8" w:space="0" w:color="7BA0CD"/>
              <w:bottom w:val="nil"/>
              <w:insideH w:val="nil"/>
              <w:right w:val="nil"/>
              <w:insideV w:val="nil"/>
            </w:tcBorders>
            <w:shd w:fill="D3DFEE" w:val="clear"/>
            <w:tcMar>
              <w:left w:w="6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single" w:sz="8" w:space="0" w:color="7BA0CD"/>
              <w:left w:val="nil"/>
              <w:bottom w:val="nil"/>
              <w:insideH w:val="nil"/>
              <w:right w:val="single" w:sz="8" w:space="0" w:color="7BA0CD"/>
              <w:insideV w:val="single" w:sz="8" w:space="0" w:color="7BA0CD"/>
            </w:tcBorders>
            <w:shd w:fill="D3DFEE" w:val="clear"/>
            <w:tcMar>
              <w:left w:w="117" w:type="dxa"/>
            </w:tcMar>
            <w:vAlign w:val="center"/>
          </w:tcPr>
          <w:p>
            <w:pPr>
              <w:pStyle w:val="Normal"/>
              <w:spacing w:before="120" w:after="0"/>
              <w:ind w:left="14" w:right="14" w:hanging="0"/>
              <w:rPr>
                <w:rFonts w:cs="Calibri"/>
                <w:bCs/>
                <w:color w:val="00000A"/>
                <w:szCs w:val="16"/>
              </w:rPr>
            </w:pPr>
            <w:r>
              <w:rPr>
                <w:rFonts w:cs="Calibri"/>
                <w:bCs/>
                <w:color w:val="00000A"/>
                <w:szCs w:val="16"/>
              </w:rPr>
              <w:t>The application does not log sensitive data in clear text.</w:t>
            </w:r>
          </w:p>
        </w:tc>
      </w:tr>
      <w:tr>
        <w:trPr>
          <w:cantSplit w:val="false"/>
        </w:trPr>
        <w:tc>
          <w:tcPr>
            <w:tcW w:w="519" w:type="dxa"/>
            <w:tcBorders>
              <w:top w:val="nil"/>
              <w:left w:val="single" w:sz="8" w:space="0" w:color="7BA0CD"/>
              <w:bottom w:val="nil"/>
              <w:insideH w:val="nil"/>
              <w:right w:val="nil"/>
              <w:insideV w:val="nil"/>
            </w:tcBorders>
            <w:shd w:fill="FFFFFF" w:val="clear"/>
            <w:tcMar>
              <w:left w:w="6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nil"/>
              <w:left w:val="nil"/>
              <w:bottom w:val="nil"/>
              <w:insideH w:val="nil"/>
              <w:right w:val="single" w:sz="8" w:space="0" w:color="7BA0CD"/>
              <w:insideV w:val="single" w:sz="8" w:space="0" w:color="7BA0CD"/>
            </w:tcBorders>
            <w:shd w:fill="FFFFFF" w:val="clear"/>
            <w:tcMar>
              <w:left w:w="117" w:type="dxa"/>
            </w:tcMar>
            <w:vAlign w:val="center"/>
          </w:tcPr>
          <w:p>
            <w:pPr>
              <w:pStyle w:val="Normal"/>
              <w:spacing w:before="120" w:after="0"/>
              <w:ind w:left="14" w:right="14" w:hanging="0"/>
              <w:rPr>
                <w:rFonts w:cs="Calibri"/>
                <w:color w:val="00000A"/>
                <w:szCs w:val="16"/>
              </w:rPr>
            </w:pPr>
            <w:r>
              <w:rPr>
                <w:rFonts w:cs="Calibri"/>
                <w:color w:val="00000A"/>
                <w:szCs w:val="16"/>
              </w:rPr>
              <w:t xml:space="preserve">Sensitive data is not stored in cookies. </w:t>
            </w:r>
          </w:p>
        </w:tc>
      </w:tr>
      <w:tr>
        <w:trPr>
          <w:cantSplit w:val="false"/>
        </w:trPr>
        <w:tc>
          <w:tcPr>
            <w:tcW w:w="519" w:type="dxa"/>
            <w:tcBorders>
              <w:top w:val="nil"/>
              <w:left w:val="single" w:sz="8" w:space="0" w:color="7BA0CD"/>
              <w:bottom w:val="nil"/>
              <w:insideH w:val="nil"/>
              <w:right w:val="nil"/>
              <w:insideV w:val="nil"/>
            </w:tcBorders>
            <w:shd w:fill="D3DFEE" w:val="clear"/>
            <w:tcMar>
              <w:left w:w="6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nil"/>
              <w:left w:val="nil"/>
              <w:bottom w:val="nil"/>
              <w:insideH w:val="nil"/>
              <w:right w:val="single" w:sz="8" w:space="0" w:color="7BA0CD"/>
              <w:insideV w:val="single" w:sz="8" w:space="0" w:color="7BA0CD"/>
            </w:tcBorders>
            <w:shd w:fill="D3DFEE" w:val="clear"/>
            <w:tcMar>
              <w:left w:w="117" w:type="dxa"/>
            </w:tcMar>
            <w:vAlign w:val="center"/>
          </w:tcPr>
          <w:p>
            <w:pPr>
              <w:pStyle w:val="Normal"/>
              <w:spacing w:before="120" w:after="0"/>
              <w:ind w:left="14" w:right="14" w:hanging="0"/>
              <w:rPr>
                <w:rFonts w:cs="Calibri"/>
                <w:color w:val="00000A"/>
                <w:szCs w:val="16"/>
              </w:rPr>
            </w:pPr>
            <w:r>
              <w:rPr>
                <w:rFonts w:cs="Calibri"/>
                <w:color w:val="00000A"/>
                <w:szCs w:val="16"/>
              </w:rPr>
              <w:t xml:space="preserve">Sensitive data is not stored in unencrypted, hidden form fields or query strings. It is maintained by using server-side state management if asked. </w:t>
            </w:r>
          </w:p>
        </w:tc>
      </w:tr>
      <w:tr>
        <w:trPr>
          <w:cantSplit w:val="false"/>
        </w:trPr>
        <w:tc>
          <w:tcPr>
            <w:tcW w:w="519" w:type="dxa"/>
            <w:tcBorders>
              <w:top w:val="nil"/>
              <w:left w:val="single" w:sz="8" w:space="0" w:color="7BA0CD"/>
              <w:bottom w:val="nil"/>
              <w:insideH w:val="nil"/>
              <w:right w:val="nil"/>
              <w:insideV w:val="nil"/>
            </w:tcBorders>
            <w:shd w:fill="FFFFFF" w:val="clear"/>
            <w:tcMar>
              <w:left w:w="6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nil"/>
              <w:left w:val="nil"/>
              <w:bottom w:val="nil"/>
              <w:insideH w:val="nil"/>
              <w:right w:val="single" w:sz="8" w:space="0" w:color="7BA0CD"/>
              <w:insideV w:val="single" w:sz="8" w:space="0" w:color="7BA0CD"/>
            </w:tcBorders>
            <w:shd w:fill="FFFFFF" w:val="clear"/>
            <w:tcMar>
              <w:left w:w="117" w:type="dxa"/>
            </w:tcMar>
            <w:vAlign w:val="center"/>
          </w:tcPr>
          <w:p>
            <w:pPr>
              <w:pStyle w:val="Normal"/>
              <w:spacing w:before="120" w:after="0"/>
              <w:ind w:left="14" w:right="14" w:hanging="0"/>
              <w:rPr>
                <w:rFonts w:cs="Calibri"/>
                <w:color w:val="00000A"/>
                <w:szCs w:val="16"/>
              </w:rPr>
            </w:pPr>
            <w:r>
              <w:rPr>
                <w:rFonts w:cs="Calibri"/>
                <w:color w:val="00000A"/>
                <w:szCs w:val="16"/>
              </w:rPr>
              <w:t xml:space="preserve">SSL, IPSEC with encryption, or application layer encryption prior to transmittal is used to protect sensitive data during transmission. </w:t>
            </w:r>
          </w:p>
        </w:tc>
      </w:tr>
      <w:tr>
        <w:trPr>
          <w:cantSplit w:val="false"/>
        </w:trPr>
        <w:tc>
          <w:tcPr>
            <w:tcW w:w="519" w:type="dxa"/>
            <w:tcBorders>
              <w:top w:val="nil"/>
              <w:left w:val="single" w:sz="8" w:space="0" w:color="7BA0CD"/>
              <w:bottom w:val="nil"/>
              <w:insideH w:val="nil"/>
              <w:right w:val="nil"/>
              <w:insideV w:val="nil"/>
            </w:tcBorders>
            <w:shd w:fill="D3DFEE" w:val="clear"/>
            <w:tcMar>
              <w:left w:w="6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nil"/>
              <w:left w:val="nil"/>
              <w:bottom w:val="nil"/>
              <w:insideH w:val="nil"/>
              <w:right w:val="single" w:sz="8" w:space="0" w:color="7BA0CD"/>
              <w:insideV w:val="single" w:sz="8" w:space="0" w:color="7BA0CD"/>
            </w:tcBorders>
            <w:shd w:fill="D3DFEE" w:val="clear"/>
            <w:tcMar>
              <w:left w:w="117" w:type="dxa"/>
            </w:tcMar>
            <w:vAlign w:val="center"/>
          </w:tcPr>
          <w:p>
            <w:pPr>
              <w:pStyle w:val="Normal"/>
              <w:spacing w:before="120" w:after="0"/>
              <w:ind w:left="14" w:right="14" w:hanging="0"/>
              <w:rPr>
                <w:rFonts w:cs="Calibri"/>
                <w:color w:val="00000A"/>
                <w:szCs w:val="16"/>
              </w:rPr>
            </w:pPr>
            <w:r>
              <w:rPr>
                <w:rFonts w:cs="Calibri"/>
                <w:color w:val="00000A"/>
                <w:szCs w:val="16"/>
              </w:rPr>
              <w:t xml:space="preserve">Sensitive data is not cached. Output caching is off by default. </w:t>
            </w:r>
          </w:p>
        </w:tc>
      </w:tr>
      <w:tr>
        <w:trPr>
          <w:cantSplit w:val="false"/>
        </w:trPr>
        <w:tc>
          <w:tcPr>
            <w:tcW w:w="519" w:type="dxa"/>
            <w:tcBorders>
              <w:top w:val="nil"/>
              <w:left w:val="single" w:sz="8" w:space="0" w:color="7BA0CD"/>
              <w:bottom w:val="single" w:sz="8" w:space="0" w:color="7BA0CD"/>
              <w:insideH w:val="single" w:sz="8" w:space="0" w:color="7BA0CD"/>
              <w:right w:val="nil"/>
              <w:insideV w:val="nil"/>
            </w:tcBorders>
            <w:shd w:fill="FFFFFF" w:val="clear"/>
            <w:tcMar>
              <w:left w:w="6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nil"/>
              <w:left w:val="nil"/>
              <w:bottom w:val="single" w:sz="8" w:space="0" w:color="7BA0CD"/>
              <w:insideH w:val="single" w:sz="8" w:space="0" w:color="7BA0CD"/>
              <w:right w:val="single" w:sz="8" w:space="0" w:color="7BA0CD"/>
              <w:insideV w:val="single" w:sz="8" w:space="0" w:color="7BA0CD"/>
            </w:tcBorders>
            <w:shd w:fill="FFFFFF" w:val="clear"/>
            <w:tcMar>
              <w:left w:w="117" w:type="dxa"/>
            </w:tcMar>
            <w:vAlign w:val="center"/>
          </w:tcPr>
          <w:p>
            <w:pPr>
              <w:pStyle w:val="Normal"/>
              <w:spacing w:before="120" w:after="0"/>
              <w:ind w:left="14" w:right="14" w:hanging="0"/>
              <w:rPr>
                <w:rFonts w:cs="Calibri"/>
                <w:color w:val="00000A"/>
                <w:szCs w:val="16"/>
              </w:rPr>
            </w:pPr>
            <w:r>
              <w:rPr>
                <w:rFonts w:cs="Calibri"/>
                <w:color w:val="00000A"/>
                <w:szCs w:val="16"/>
              </w:rPr>
              <w:t xml:space="preserve">Sensitive data that is transferred via e-mail uses S/MIME encryption or Information Rights Management (IRM), depending upon the intended recipient. </w:t>
            </w:r>
          </w:p>
        </w:tc>
      </w:tr>
    </w:tbl>
    <w:p>
      <w:pPr>
        <w:pStyle w:val="NormalWeb"/>
        <w:textAlignment w:val="top"/>
        <w:rPr>
          <w:rFonts w:cs="Calibri"/>
          <w:color w:val="00000A"/>
          <w:sz w:val="16"/>
          <w:szCs w:val="16"/>
        </w:rPr>
      </w:pPr>
      <w:r>
        <w:rPr>
          <w:rFonts w:cs="Calibri"/>
          <w:color w:val="00000A"/>
          <w:sz w:val="16"/>
          <w:szCs w:val="16"/>
        </w:rPr>
      </w:r>
    </w:p>
    <w:p>
      <w:pPr>
        <w:pStyle w:val="Normal"/>
        <w:jc w:val="both"/>
        <w:rPr>
          <w:color w:val="00000A"/>
        </w:rPr>
      </w:pPr>
      <w:r>
        <w:rPr>
          <w:color w:val="00000A"/>
        </w:rPr>
      </w:r>
    </w:p>
    <w:p>
      <w:pPr>
        <w:pStyle w:val="Normal"/>
        <w:jc w:val="both"/>
        <w:rPr>
          <w:b/>
          <w:bCs/>
          <w:color w:val="336699"/>
          <w:sz w:val="22"/>
          <w:szCs w:val="22"/>
        </w:rPr>
      </w:pPr>
      <w:r>
        <w:rPr>
          <w:b/>
          <w:bCs/>
          <w:color w:val="336699"/>
          <w:sz w:val="22"/>
          <w:szCs w:val="22"/>
        </w:rPr>
        <w:t>Source Control:</w:t>
      </w:r>
    </w:p>
    <w:p>
      <w:pPr>
        <w:pStyle w:val="Normal"/>
        <w:rPr>
          <w:color w:val="00000A"/>
        </w:rPr>
      </w:pPr>
      <w:r>
        <w:rPr>
          <w:color w:val="00000A"/>
        </w:rPr>
        <w:t>In a large scale application, working as a team is a common scenario. Source control management system (SCM) provides file management and version control for the team members so they don’t write over each other’s changes, and only the newest versions of files are identified for use in the workspace. It is very important for the development.</w:t>
      </w:r>
    </w:p>
    <w:tbl>
      <w:tblPr>
        <w:jc w:val="left"/>
        <w:tblInd w:w="-39" w:type="dxa"/>
        <w:tblBorders>
          <w:top w:val="single" w:sz="8" w:space="0" w:color="7BA0CD"/>
          <w:left w:val="single" w:sz="8" w:space="0" w:color="7BA0CD"/>
          <w:bottom w:val="nil"/>
          <w:insideH w:val="nil"/>
          <w:right w:val="nil"/>
          <w:insideV w:val="nil"/>
        </w:tblBorders>
        <w:tblCellMar>
          <w:top w:w="0" w:type="dxa"/>
          <w:left w:w="67" w:type="dxa"/>
          <w:bottom w:w="0" w:type="dxa"/>
          <w:right w:w="108" w:type="dxa"/>
        </w:tblCellMar>
      </w:tblPr>
      <w:tblGrid>
        <w:gridCol w:w="519"/>
        <w:gridCol w:w="8556"/>
      </w:tblGrid>
      <w:tr>
        <w:trPr>
          <w:cantSplit w:val="false"/>
        </w:trPr>
        <w:tc>
          <w:tcPr>
            <w:tcW w:w="519" w:type="dxa"/>
            <w:tcBorders>
              <w:top w:val="single" w:sz="8" w:space="0" w:color="7BA0CD"/>
              <w:left w:val="single" w:sz="8" w:space="0" w:color="7BA0CD"/>
              <w:bottom w:val="nil"/>
              <w:insideH w:val="nil"/>
              <w:right w:val="nil"/>
              <w:insideV w:val="nil"/>
            </w:tcBorders>
            <w:shd w:fill="D3DFEE" w:val="clear"/>
            <w:tcMar>
              <w:left w:w="6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single" w:sz="8" w:space="0" w:color="7BA0CD"/>
              <w:left w:val="nil"/>
              <w:bottom w:val="nil"/>
              <w:insideH w:val="nil"/>
              <w:right w:val="single" w:sz="8" w:space="0" w:color="7BA0CD"/>
              <w:insideV w:val="single" w:sz="8" w:space="0" w:color="7BA0CD"/>
            </w:tcBorders>
            <w:shd w:fill="D3DFEE" w:val="clear"/>
            <w:tcMar>
              <w:left w:w="117" w:type="dxa"/>
            </w:tcMar>
            <w:vAlign w:val="center"/>
          </w:tcPr>
          <w:p>
            <w:pPr>
              <w:pStyle w:val="Normal"/>
              <w:spacing w:before="120" w:after="0"/>
              <w:ind w:left="14" w:right="14" w:hanging="0"/>
              <w:rPr>
                <w:rFonts w:cs="Calibri"/>
                <w:bCs/>
                <w:color w:val="00000A"/>
                <w:szCs w:val="16"/>
              </w:rPr>
            </w:pPr>
            <w:r>
              <w:rPr>
                <w:rFonts w:cs="Calibri"/>
                <w:bCs/>
                <w:color w:val="00000A"/>
                <w:szCs w:val="16"/>
              </w:rPr>
              <w:t>Using distributor source control in the team: Git (Developed for, and used by Linux kernel development).</w:t>
            </w:r>
          </w:p>
        </w:tc>
      </w:tr>
      <w:tr>
        <w:trPr>
          <w:cantSplit w:val="false"/>
        </w:trPr>
        <w:tc>
          <w:tcPr>
            <w:tcW w:w="519" w:type="dxa"/>
            <w:tcBorders>
              <w:top w:val="nil"/>
              <w:left w:val="single" w:sz="8" w:space="0" w:color="7BA0CD"/>
              <w:bottom w:val="single" w:sz="8" w:space="0" w:color="7BA0CD"/>
              <w:insideH w:val="single" w:sz="8" w:space="0" w:color="7BA0CD"/>
              <w:right w:val="nil"/>
              <w:insideV w:val="nil"/>
            </w:tcBorders>
            <w:shd w:fill="FFFFFF" w:val="clear"/>
            <w:tcMar>
              <w:left w:w="6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nil"/>
              <w:left w:val="nil"/>
              <w:bottom w:val="single" w:sz="8" w:space="0" w:color="7BA0CD"/>
              <w:insideH w:val="single" w:sz="8" w:space="0" w:color="7BA0CD"/>
              <w:right w:val="single" w:sz="8" w:space="0" w:color="7BA0CD"/>
              <w:insideV w:val="single" w:sz="8" w:space="0" w:color="7BA0CD"/>
            </w:tcBorders>
            <w:shd w:fill="FFFFFF" w:val="clear"/>
            <w:tcMar>
              <w:left w:w="117" w:type="dxa"/>
            </w:tcMar>
            <w:vAlign w:val="center"/>
          </w:tcPr>
          <w:p>
            <w:pPr>
              <w:pStyle w:val="Normal"/>
              <w:spacing w:before="120" w:after="0"/>
              <w:ind w:left="14" w:right="14" w:hanging="0"/>
              <w:rPr>
                <w:rFonts w:cs="Calibri"/>
                <w:color w:val="00000A"/>
                <w:szCs w:val="16"/>
              </w:rPr>
            </w:pPr>
            <w:r>
              <w:rPr>
                <w:rFonts w:cs="Calibri"/>
                <w:color w:val="00000A"/>
                <w:szCs w:val="16"/>
              </w:rPr>
              <w:t>Asking team members to make small atomic commits and write good log messages so it does not affect the other person's work.</w:t>
            </w:r>
          </w:p>
        </w:tc>
      </w:tr>
    </w:tbl>
    <w:p>
      <w:pPr>
        <w:pStyle w:val="Heading2"/>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Heading2"/>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Heading2"/>
        <w:rPr>
          <w:color w:val="00000A"/>
        </w:rPr>
      </w:pPr>
      <w:r>
        <w:rPr>
          <w:b/>
          <w:bCs/>
          <w:color w:val="336699"/>
          <w:sz w:val="22"/>
          <w:szCs w:val="22"/>
        </w:rPr>
        <w:t>Documentation:</w:t>
      </w:r>
      <w:r>
        <w:rPr>
          <w:color w:val="00000A"/>
        </w:rPr>
        <w:t xml:space="preserve"> </w:t>
      </w:r>
    </w:p>
    <w:p>
      <w:pPr>
        <w:pStyle w:val="Normal"/>
        <w:rPr>
          <w:color w:val="00000A"/>
        </w:rPr>
      </w:pPr>
      <w:r>
        <w:rPr>
          <w:color w:val="00000A"/>
        </w:rPr>
      </w:r>
    </w:p>
    <w:p>
      <w:pPr>
        <w:pStyle w:val="NormalWeb"/>
        <w:textAlignment w:val="top"/>
        <w:rPr>
          <w:rFonts w:cs="Calibri"/>
          <w:color w:val="00000A"/>
        </w:rPr>
      </w:pPr>
      <w:r>
        <w:rPr>
          <w:rFonts w:cs="Calibri"/>
          <w:color w:val="00000A"/>
        </w:rPr>
        <w:t xml:space="preserve">It is always important to keep codes well documented. Code should communicate its purpose. Project will require adequate documentation to ensure that customizations that are being deployed are installable, supportable, and well tested. </w:t>
      </w:r>
    </w:p>
    <w:tbl>
      <w:tblPr>
        <w:jc w:val="left"/>
        <w:tblInd w:w="-39" w:type="dxa"/>
        <w:tblBorders>
          <w:top w:val="single" w:sz="8" w:space="0" w:color="7BA0CD"/>
          <w:left w:val="single" w:sz="8" w:space="0" w:color="7BA0CD"/>
          <w:bottom w:val="nil"/>
          <w:insideH w:val="nil"/>
          <w:right w:val="nil"/>
          <w:insideV w:val="nil"/>
        </w:tblBorders>
        <w:tblCellMar>
          <w:top w:w="0" w:type="dxa"/>
          <w:left w:w="67" w:type="dxa"/>
          <w:bottom w:w="0" w:type="dxa"/>
          <w:right w:w="108" w:type="dxa"/>
        </w:tblCellMar>
      </w:tblPr>
      <w:tblGrid>
        <w:gridCol w:w="519"/>
        <w:gridCol w:w="8556"/>
      </w:tblGrid>
      <w:tr>
        <w:trPr>
          <w:cantSplit w:val="false"/>
        </w:trPr>
        <w:tc>
          <w:tcPr>
            <w:tcW w:w="519" w:type="dxa"/>
            <w:tcBorders>
              <w:top w:val="single" w:sz="8" w:space="0" w:color="7BA0CD"/>
              <w:left w:val="single" w:sz="8" w:space="0" w:color="7BA0CD"/>
              <w:bottom w:val="nil"/>
              <w:insideH w:val="nil"/>
              <w:right w:val="nil"/>
              <w:insideV w:val="nil"/>
            </w:tcBorders>
            <w:shd w:fill="D3DFEE" w:val="clear"/>
            <w:tcMar>
              <w:left w:w="6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single" w:sz="8" w:space="0" w:color="7BA0CD"/>
              <w:left w:val="nil"/>
              <w:bottom w:val="nil"/>
              <w:insideH w:val="nil"/>
              <w:right w:val="single" w:sz="8" w:space="0" w:color="7BA0CD"/>
              <w:insideV w:val="single" w:sz="8" w:space="0" w:color="7BA0CD"/>
            </w:tcBorders>
            <w:shd w:fill="D3DFEE" w:val="clear"/>
            <w:tcMar>
              <w:left w:w="117" w:type="dxa"/>
            </w:tcMar>
            <w:vAlign w:val="center"/>
          </w:tcPr>
          <w:p>
            <w:pPr>
              <w:pStyle w:val="Normal"/>
              <w:spacing w:before="120" w:after="0"/>
              <w:ind w:left="14" w:right="14" w:hanging="0"/>
              <w:rPr>
                <w:rFonts w:cs="Calibri"/>
                <w:bCs/>
                <w:color w:val="00000A"/>
                <w:szCs w:val="16"/>
              </w:rPr>
            </w:pPr>
            <w:r>
              <w:rPr>
                <w:rFonts w:cs="Calibri"/>
                <w:bCs/>
                <w:color w:val="00000A"/>
                <w:szCs w:val="16"/>
              </w:rPr>
              <w:t>Source Documentaion: using phpDocumentor.</w:t>
            </w:r>
          </w:p>
        </w:tc>
      </w:tr>
      <w:tr>
        <w:trPr>
          <w:cantSplit w:val="false"/>
        </w:trPr>
        <w:tc>
          <w:tcPr>
            <w:tcW w:w="519" w:type="dxa"/>
            <w:tcBorders>
              <w:top w:val="nil"/>
              <w:left w:val="single" w:sz="8" w:space="0" w:color="7BA0CD"/>
              <w:bottom w:val="nil"/>
              <w:insideH w:val="nil"/>
              <w:right w:val="nil"/>
              <w:insideV w:val="nil"/>
            </w:tcBorders>
            <w:shd w:fill="FFFFFF" w:val="clear"/>
            <w:tcMar>
              <w:left w:w="6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nil"/>
              <w:left w:val="nil"/>
              <w:bottom w:val="nil"/>
              <w:insideH w:val="nil"/>
              <w:right w:val="single" w:sz="8" w:space="0" w:color="7BA0CD"/>
              <w:insideV w:val="single" w:sz="8" w:space="0" w:color="7BA0CD"/>
            </w:tcBorders>
            <w:shd w:fill="FFFFFF" w:val="clear"/>
            <w:tcMar>
              <w:left w:w="117" w:type="dxa"/>
            </w:tcMar>
            <w:vAlign w:val="center"/>
          </w:tcPr>
          <w:p>
            <w:pPr>
              <w:pStyle w:val="Normal"/>
              <w:spacing w:before="120" w:after="0"/>
              <w:ind w:left="14" w:right="14" w:hanging="0"/>
              <w:rPr>
                <w:rFonts w:cs="Calibri"/>
                <w:color w:val="00000A"/>
                <w:szCs w:val="16"/>
              </w:rPr>
            </w:pPr>
            <w:r>
              <w:rPr>
                <w:rFonts w:cs="Calibri"/>
                <w:color w:val="00000A"/>
                <w:szCs w:val="16"/>
              </w:rPr>
              <w:t xml:space="preserve">phpDocumentor tags are the most used standard for generating documentation from php source code. </w:t>
            </w:r>
          </w:p>
        </w:tc>
      </w:tr>
      <w:tr>
        <w:trPr>
          <w:cantSplit w:val="false"/>
        </w:trPr>
        <w:tc>
          <w:tcPr>
            <w:tcW w:w="519" w:type="dxa"/>
            <w:tcBorders>
              <w:top w:val="nil"/>
              <w:left w:val="single" w:sz="8" w:space="0" w:color="7BA0CD"/>
              <w:bottom w:val="nil"/>
              <w:insideH w:val="nil"/>
              <w:right w:val="nil"/>
              <w:insideV w:val="nil"/>
            </w:tcBorders>
            <w:shd w:fill="D3DFEE" w:val="clear"/>
            <w:tcMar>
              <w:left w:w="6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nil"/>
              <w:left w:val="nil"/>
              <w:bottom w:val="nil"/>
              <w:insideH w:val="nil"/>
              <w:right w:val="single" w:sz="8" w:space="0" w:color="7BA0CD"/>
              <w:insideV w:val="single" w:sz="8" w:space="0" w:color="7BA0CD"/>
            </w:tcBorders>
            <w:shd w:fill="D3DFEE" w:val="clear"/>
            <w:tcMar>
              <w:left w:w="117" w:type="dxa"/>
            </w:tcMar>
            <w:vAlign w:val="center"/>
          </w:tcPr>
          <w:p>
            <w:pPr>
              <w:pStyle w:val="Normal"/>
              <w:spacing w:before="120" w:after="0"/>
              <w:ind w:left="14" w:right="14" w:hanging="0"/>
              <w:rPr>
                <w:rFonts w:cs="Calibri"/>
                <w:color w:val="00000A"/>
                <w:szCs w:val="16"/>
              </w:rPr>
            </w:pPr>
            <w:r>
              <w:rPr>
                <w:rFonts w:cs="Calibri"/>
                <w:color w:val="00000A"/>
                <w:szCs w:val="16"/>
              </w:rPr>
              <w:t>Customizations are accompanied by a list of all dependencies. This will include account/passwords, databases, other solutions or features, patches, tool sets or libraries, and other dependencies.</w:t>
            </w:r>
          </w:p>
        </w:tc>
      </w:tr>
      <w:tr>
        <w:trPr>
          <w:cantSplit w:val="false"/>
        </w:trPr>
        <w:tc>
          <w:tcPr>
            <w:tcW w:w="519" w:type="dxa"/>
            <w:tcBorders>
              <w:top w:val="nil"/>
              <w:left w:val="single" w:sz="8" w:space="0" w:color="7BA0CD"/>
              <w:bottom w:val="single" w:sz="8" w:space="0" w:color="7BA0CD"/>
              <w:insideH w:val="single" w:sz="8" w:space="0" w:color="7BA0CD"/>
              <w:right w:val="nil"/>
              <w:insideV w:val="nil"/>
            </w:tcBorders>
            <w:shd w:fill="FFFFFF" w:val="clear"/>
            <w:tcMar>
              <w:left w:w="67" w:type="dxa"/>
            </w:tcMar>
            <w:vAlign w:val="center"/>
          </w:tcPr>
          <w:p>
            <w:pPr>
              <w:pStyle w:val="Normal"/>
              <w:spacing w:before="120" w:after="0"/>
              <w:ind w:left="14" w:right="14" w:hanging="0"/>
              <w:rPr>
                <w:rFonts w:cs="Calibri"/>
                <w:b/>
                <w:bCs w:val="false"/>
                <w:color w:val="00000A"/>
                <w:szCs w:val="16"/>
              </w:rPr>
            </w:pPr>
            <w:r>
              <w:rPr>
                <w:rFonts w:cs="Calibri"/>
                <w:b/>
                <w:bCs w:val="false"/>
                <w:color w:val="00000A"/>
                <w:szCs w:val="16"/>
              </w:rPr>
              <w:t>⃝</w:t>
            </w:r>
          </w:p>
        </w:tc>
        <w:tc>
          <w:tcPr>
            <w:tcW w:w="8556" w:type="dxa"/>
            <w:tcBorders>
              <w:top w:val="nil"/>
              <w:left w:val="nil"/>
              <w:bottom w:val="single" w:sz="8" w:space="0" w:color="7BA0CD"/>
              <w:insideH w:val="single" w:sz="8" w:space="0" w:color="7BA0CD"/>
              <w:right w:val="single" w:sz="8" w:space="0" w:color="7BA0CD"/>
              <w:insideV w:val="single" w:sz="8" w:space="0" w:color="7BA0CD"/>
            </w:tcBorders>
            <w:shd w:fill="FFFFFF" w:val="clear"/>
            <w:tcMar>
              <w:left w:w="117" w:type="dxa"/>
            </w:tcMar>
            <w:vAlign w:val="center"/>
          </w:tcPr>
          <w:p>
            <w:pPr>
              <w:pStyle w:val="Normal"/>
              <w:spacing w:before="120" w:after="0"/>
              <w:ind w:left="14" w:right="14" w:hanging="0"/>
              <w:rPr>
                <w:rFonts w:cs="Calibri"/>
                <w:color w:val="00000A"/>
                <w:szCs w:val="16"/>
              </w:rPr>
            </w:pPr>
            <w:r>
              <w:rPr>
                <w:rFonts w:cs="Calibri"/>
                <w:color w:val="00000A"/>
                <w:szCs w:val="16"/>
              </w:rPr>
              <w:t xml:space="preserve">A list of all event entries that are generated by the customizations and the actions to take are supplied. </w:t>
            </w:r>
          </w:p>
        </w:tc>
      </w:tr>
    </w:tbl>
    <w:p>
      <w:pPr>
        <w:pStyle w:val="Text"/>
        <w:rPr>
          <w:rFonts w:cs="Calibri" w:ascii="Calibri" w:hAnsi="Calibri"/>
          <w:color w:val="00000A"/>
        </w:rPr>
      </w:pPr>
      <w:r>
        <w:rPr>
          <w:rFonts w:cs="Calibri" w:ascii="Calibri" w:hAnsi="Calibri"/>
          <w:color w:val="00000A"/>
        </w:rPr>
      </w:r>
    </w:p>
    <w:p>
      <w:pPr>
        <w:pStyle w:val="NormalWeb"/>
        <w:textAlignment w:val="top"/>
        <w:rPr>
          <w:color w:val="00000A"/>
        </w:rPr>
      </w:pPr>
      <w:r>
        <w:rPr>
          <w:color w:val="00000A"/>
        </w:rPr>
      </w:r>
    </w:p>
    <w:p>
      <w:pPr>
        <w:pStyle w:val="Normal"/>
        <w:jc w:val="both"/>
        <w:textAlignment w:val="top"/>
        <w:rPr>
          <w:b w:val="false"/>
          <w:bCs w:val="false"/>
          <w:color w:val="00000A"/>
          <w:sz w:val="22"/>
          <w:szCs w:val="22"/>
        </w:rPr>
      </w:pPr>
      <w:r>
        <w:rPr>
          <w:b/>
          <w:bCs/>
          <w:color w:val="336699"/>
          <w:sz w:val="22"/>
          <w:szCs w:val="22"/>
        </w:rPr>
        <w:t xml:space="preserve">Estimated </w:t>
      </w:r>
      <w:r>
        <w:rPr>
          <w:b/>
          <w:bCs/>
          <w:color w:val="336699"/>
          <w:sz w:val="22"/>
          <w:szCs w:val="22"/>
        </w:rPr>
        <w:t>Quote</w:t>
      </w:r>
      <w:r>
        <w:rPr>
          <w:b/>
          <w:bCs/>
          <w:color w:val="336699"/>
          <w:sz w:val="22"/>
          <w:szCs w:val="22"/>
        </w:rPr>
        <w:t>:</w:t>
      </w:r>
      <w:r>
        <w:rPr>
          <w:b/>
          <w:bCs/>
          <w:color w:val="00000A"/>
          <w:sz w:val="22"/>
          <w:szCs w:val="22"/>
        </w:rPr>
        <w:t xml:space="preserve"> </w:t>
      </w:r>
      <w:r>
        <w:rPr>
          <w:b w:val="false"/>
          <w:bCs w:val="false"/>
          <w:color w:val="00000A"/>
          <w:sz w:val="22"/>
          <w:szCs w:val="22"/>
        </w:rPr>
        <w:t>3000USD.</w:t>
      </w:r>
    </w:p>
    <w:p>
      <w:pPr>
        <w:pStyle w:val="Normal"/>
        <w:jc w:val="both"/>
        <w:textAlignment w:val="top"/>
        <w:rPr>
          <w:color w:val="00000A"/>
        </w:rPr>
      </w:pPr>
      <w:r>
        <w:rPr>
          <w:color w:val="00000A"/>
        </w:rPr>
      </w:r>
    </w:p>
    <w:p>
      <w:pPr>
        <w:pStyle w:val="Normal"/>
        <w:jc w:val="both"/>
        <w:textAlignment w:val="top"/>
        <w:rPr>
          <w:b w:val="false"/>
          <w:bCs w:val="false"/>
          <w:color w:val="00000A"/>
          <w:sz w:val="22"/>
          <w:szCs w:val="22"/>
        </w:rPr>
      </w:pPr>
      <w:r>
        <w:rPr>
          <w:b/>
          <w:bCs/>
          <w:color w:val="336699"/>
          <w:sz w:val="22"/>
          <w:szCs w:val="22"/>
        </w:rPr>
        <w:t>Brief Overview of Developers &amp; Work Style:</w:t>
      </w:r>
      <w:r>
        <w:rPr>
          <w:b w:val="false"/>
          <w:bCs w:val="false"/>
          <w:color w:val="00000A"/>
          <w:sz w:val="22"/>
          <w:szCs w:val="22"/>
        </w:rPr>
        <w:t xml:space="preserve"> We are a developer team working on different market places. We specialize in PHP, Python, MySQL &amp; javaScript. We love to develop large &amp; scalable applications that deal with huge datasets and perform lightning fast specially during high traffic. For the convenience of the project progress we split the development process in separate phases and ask clients to set milestones on them. A final agreement of the development will let us provide you the phases of the development and milestones according to the magnitude of the work. </w:t>
      </w:r>
    </w:p>
    <w:p>
      <w:pPr>
        <w:pStyle w:val="Normal"/>
        <w:jc w:val="both"/>
        <w:textAlignment w:val="top"/>
        <w:rPr>
          <w:color w:val="00000A"/>
        </w:rPr>
      </w:pPr>
      <w:r>
        <w:rPr>
          <w:color w:val="00000A"/>
        </w:rPr>
      </w:r>
    </w:p>
    <w:p>
      <w:pPr>
        <w:pStyle w:val="Normal"/>
        <w:spacing w:before="0" w:after="0"/>
        <w:ind w:left="-29" w:right="0" w:hanging="0"/>
        <w:jc w:val="both"/>
        <w:textAlignment w:val="top"/>
        <w:rPr>
          <w:b w:val="false"/>
          <w:bCs w:val="false"/>
          <w:color w:val="00000A"/>
          <w:sz w:val="22"/>
          <w:szCs w:val="22"/>
        </w:rPr>
      </w:pPr>
      <w:r>
        <w:rPr>
          <w:b w:val="false"/>
          <w:bCs w:val="false"/>
          <w:color w:val="00000A"/>
          <w:sz w:val="22"/>
          <w:szCs w:val="22"/>
        </w:rPr>
        <w:t xml:space="preserve">Thank you for reading our proposal. </w:t>
      </w:r>
    </w:p>
    <w:p>
      <w:pPr>
        <w:pStyle w:val="Normal"/>
        <w:spacing w:before="0" w:after="0"/>
        <w:ind w:left="-29" w:right="0" w:hanging="0"/>
        <w:jc w:val="both"/>
        <w:textAlignment w:val="top"/>
        <w:rPr/>
      </w:pPr>
      <w:r>
        <w:rPr/>
      </w:r>
    </w:p>
    <w:p>
      <w:pPr>
        <w:pStyle w:val="Normal"/>
        <w:spacing w:before="0" w:after="0"/>
        <w:ind w:left="-29" w:right="0" w:hanging="0"/>
        <w:jc w:val="both"/>
        <w:textAlignment w:val="top"/>
        <w:rPr>
          <w:b w:val="false"/>
          <w:bCs w:val="false"/>
          <w:color w:val="00000A"/>
          <w:sz w:val="22"/>
          <w:szCs w:val="22"/>
        </w:rPr>
      </w:pPr>
      <w:r>
        <w:rPr>
          <w:b w:val="false"/>
          <w:bCs w:val="false"/>
          <w:color w:val="00000A"/>
          <w:sz w:val="22"/>
          <w:szCs w:val="22"/>
        </w:rPr>
        <w:t xml:space="preserve">Prepared by </w:t>
      </w:r>
    </w:p>
    <w:p>
      <w:pPr>
        <w:pStyle w:val="Normal"/>
        <w:spacing w:before="0" w:after="0"/>
        <w:ind w:left="-29" w:right="0" w:hanging="0"/>
        <w:jc w:val="both"/>
        <w:textAlignment w:val="top"/>
        <w:rPr>
          <w:b w:val="false"/>
          <w:bCs w:val="false"/>
          <w:color w:val="00000A"/>
          <w:sz w:val="22"/>
          <w:szCs w:val="22"/>
        </w:rPr>
      </w:pPr>
      <w:r>
        <w:rPr>
          <w:b w:val="false"/>
          <w:bCs w:val="false"/>
          <w:color w:val="00000A"/>
          <w:sz w:val="22"/>
          <w:szCs w:val="22"/>
        </w:rPr>
        <w:t>Mir Md. Ariful I.</w:t>
      </w:r>
    </w:p>
    <w:p>
      <w:pPr>
        <w:pStyle w:val="Normal"/>
        <w:spacing w:before="0" w:after="0"/>
        <w:ind w:left="-29" w:right="0" w:hanging="0"/>
        <w:jc w:val="both"/>
        <w:textAlignment w:val="top"/>
        <w:rPr>
          <w:b w:val="false"/>
          <w:bCs w:val="false"/>
          <w:color w:val="00000A"/>
          <w:sz w:val="22"/>
          <w:szCs w:val="22"/>
        </w:rPr>
      </w:pPr>
      <w:r>
        <w:rPr>
          <w:b w:val="false"/>
          <w:bCs w:val="false"/>
          <w:color w:val="00000A"/>
          <w:sz w:val="22"/>
          <w:szCs w:val="22"/>
        </w:rPr>
        <w:t>Web Developer &amp; Project Manager</w:t>
      </w:r>
    </w:p>
    <w:p>
      <w:pPr>
        <w:pStyle w:val="Normal"/>
        <w:spacing w:before="0" w:after="0"/>
        <w:ind w:left="-29" w:right="0" w:hanging="0"/>
        <w:jc w:val="both"/>
        <w:textAlignment w:val="top"/>
        <w:rPr>
          <w:b w:val="false"/>
          <w:bCs w:val="false"/>
          <w:color w:val="00000A"/>
          <w:sz w:val="22"/>
          <w:szCs w:val="22"/>
        </w:rPr>
      </w:pPr>
      <w:r>
        <w:rPr>
          <w:b w:val="false"/>
          <w:bCs w:val="false"/>
          <w:color w:val="00000A"/>
          <w:sz w:val="22"/>
          <w:szCs w:val="22"/>
        </w:rPr>
        <w:t>Orbit Solutions</w:t>
      </w:r>
    </w:p>
    <w:p>
      <w:pPr>
        <w:pStyle w:val="Normal"/>
        <w:spacing w:before="0" w:after="0"/>
        <w:ind w:left="-29" w:right="0" w:hanging="0"/>
        <w:jc w:val="both"/>
        <w:textAlignment w:val="top"/>
        <w:rPr>
          <w:color w:val="00000A"/>
        </w:rPr>
      </w:pPr>
      <w:r>
        <w:rPr>
          <w:color w:val="00000A"/>
        </w:rPr>
      </w:r>
    </w:p>
    <w:p>
      <w:pPr>
        <w:pStyle w:val="Normal"/>
        <w:jc w:val="both"/>
        <w:textAlignment w:val="top"/>
        <w:rPr>
          <w:color w:val="00000A"/>
        </w:rPr>
      </w:pPr>
      <w:r>
        <w:rPr>
          <w:color w:val="00000A"/>
        </w:rPr>
      </w:r>
    </w:p>
    <w:p>
      <w:pPr>
        <w:pStyle w:val="Normal"/>
        <w:spacing w:before="0" w:after="200"/>
        <w:jc w:val="both"/>
        <w:textAlignment w:val="top"/>
        <w:rPr>
          <w:b w:val="false"/>
          <w:bCs w:val="false"/>
          <w:color w:val="00000A"/>
          <w:sz w:val="22"/>
          <w:szCs w:val="22"/>
        </w:rPr>
      </w:pPr>
      <w:r>
        <w:rPr>
          <w:b w:val="false"/>
          <w:bCs w:val="false"/>
          <w:color w:val="00000A"/>
          <w:sz w:val="22"/>
          <w:szCs w:val="22"/>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Arial Black">
    <w:charset w:val="01"/>
    <w:family w:val="roman"/>
    <w:pitch w:val="variable"/>
  </w:font>
</w:fonts>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c812b6"/>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paragraph" w:styleId="Heading1">
    <w:name w:val="Heading 1"/>
    <w:uiPriority w:val="9"/>
    <w:qFormat/>
    <w:link w:val="Heading1Char"/>
    <w:rsid w:val="00c812b6"/>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Heading2Char"/>
    <w:rsid w:val="00c812b6"/>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semiHidden/>
    <w:unhideWhenUsed/>
    <w:link w:val="Heading3Char"/>
    <w:rsid w:val="00ee6822"/>
    <w:basedOn w:val="Normal"/>
    <w:next w:val="Normal"/>
    <w:pPr>
      <w:keepNext/>
      <w:keepLines/>
      <w:spacing w:before="200" w:after="0"/>
      <w:outlineLvl w:val="2"/>
    </w:pPr>
    <w:rPr>
      <w:rFonts w:ascii="Cambria" w:hAnsi="Cambria" w:cs=""/>
      <w:b/>
      <w:bCs/>
      <w:color w:val="4F81BD"/>
    </w:rPr>
  </w:style>
  <w:style w:type="paragraph" w:styleId="Heading5">
    <w:name w:val="Heading 5"/>
    <w:uiPriority w:val="99"/>
    <w:qFormat/>
    <w:link w:val="Heading5Char"/>
    <w:rsid w:val="00c812b6"/>
    <w:basedOn w:val="Normal"/>
    <w:pPr>
      <w:spacing w:before="0" w:after="240"/>
      <w:outlineLvl w:val="4"/>
    </w:pPr>
    <w:rPr/>
  </w:style>
  <w:style w:type="character" w:styleId="DefaultParagraphFont" w:default="1">
    <w:name w:val="Default Paragraph Font"/>
    <w:uiPriority w:val="1"/>
    <w:semiHidden/>
    <w:unhideWhenUsed/>
    <w:rPr/>
  </w:style>
  <w:style w:type="character" w:styleId="Heading5Char" w:customStyle="1">
    <w:name w:val="Heading 5 Char"/>
    <w:uiPriority w:val="99"/>
    <w:link w:val="Heading5"/>
    <w:rsid w:val="00c812b6"/>
    <w:basedOn w:val="DefaultParagraphFont"/>
    <w:rPr/>
  </w:style>
  <w:style w:type="character" w:styleId="InternetLink">
    <w:name w:val="Internet Link"/>
    <w:uiPriority w:val="99"/>
    <w:rsid w:val="00c812b6"/>
    <w:basedOn w:val="DefaultParagraphFont"/>
    <w:rPr>
      <w:rFonts w:cs="Times New Roman"/>
      <w:color w:val="0000FF"/>
      <w:u w:val="single"/>
      <w:lang w:val="zxx" w:eastAsia="zxx" w:bidi="zxx"/>
    </w:rPr>
  </w:style>
  <w:style w:type="character" w:styleId="TextChar" w:customStyle="1">
    <w:name w:val="Text Char"/>
    <w:uiPriority w:val="99"/>
    <w:link w:val="Text"/>
    <w:locked/>
    <w:rsid w:val="00c812b6"/>
    <w:rPr>
      <w:rFonts w:ascii="Arial" w:hAnsi="Arial" w:eastAsia="Times New Roman" w:cs="Times New Roman"/>
      <w:color w:val="000000"/>
    </w:rPr>
  </w:style>
  <w:style w:type="character" w:styleId="HTMLCode">
    <w:name w:val="HTML Code"/>
    <w:uiPriority w:val="99"/>
    <w:rsid w:val="00c812b6"/>
    <w:basedOn w:val="DefaultParagraphFont"/>
    <w:rPr>
      <w:rFonts w:ascii="Courier New" w:hAnsi="Courier New" w:cs="Times New Roman"/>
      <w:sz w:val="20"/>
      <w:szCs w:val="20"/>
    </w:rPr>
  </w:style>
  <w:style w:type="character" w:styleId="BodyTextChar" w:customStyle="1">
    <w:name w:val="Body Text Char"/>
    <w:uiPriority w:val="99"/>
    <w:semiHidden/>
    <w:link w:val="BodyText"/>
    <w:rsid w:val="00c812b6"/>
    <w:basedOn w:val="DefaultParagraphFont"/>
    <w:rPr/>
  </w:style>
  <w:style w:type="character" w:styleId="FollowedHyperlink">
    <w:name w:val="FollowedHyperlink"/>
    <w:uiPriority w:val="99"/>
    <w:semiHidden/>
    <w:unhideWhenUsed/>
    <w:rsid w:val="00c812b6"/>
    <w:basedOn w:val="DefaultParagraphFont"/>
    <w:rPr>
      <w:color w:val="800080"/>
      <w:u w:val="single"/>
    </w:rPr>
  </w:style>
  <w:style w:type="character" w:styleId="Heading1Char" w:customStyle="1">
    <w:name w:val="Heading 1 Char"/>
    <w:uiPriority w:val="9"/>
    <w:link w:val="Heading1"/>
    <w:rsid w:val="00c812b6"/>
    <w:basedOn w:val="DefaultParagraphFont"/>
    <w:rPr>
      <w:rFonts w:ascii="Cambria" w:hAnsi="Cambria" w:cs=""/>
      <w:b/>
      <w:bCs/>
      <w:color w:val="365F91"/>
      <w:sz w:val="28"/>
      <w:szCs w:val="28"/>
    </w:rPr>
  </w:style>
  <w:style w:type="character" w:styleId="Heading2Char" w:customStyle="1">
    <w:name w:val="Heading 2 Char"/>
    <w:uiPriority w:val="9"/>
    <w:link w:val="Heading2"/>
    <w:rsid w:val="00c812b6"/>
    <w:basedOn w:val="DefaultParagraphFont"/>
    <w:rPr>
      <w:rFonts w:ascii="Cambria" w:hAnsi="Cambria" w:cs=""/>
      <w:b/>
      <w:bCs/>
      <w:color w:val="4F81BD"/>
      <w:sz w:val="26"/>
      <w:szCs w:val="26"/>
    </w:rPr>
  </w:style>
  <w:style w:type="character" w:styleId="Heading3Char" w:customStyle="1">
    <w:name w:val="Heading 3 Char"/>
    <w:uiPriority w:val="9"/>
    <w:semiHidden/>
    <w:link w:val="Heading3"/>
    <w:rsid w:val="00ee6822"/>
    <w:basedOn w:val="DefaultParagraphFont"/>
    <w:rPr>
      <w:rFonts w:ascii="Cambria" w:hAnsi="Cambria" w:cs=""/>
      <w:b/>
      <w:bCs/>
      <w:color w:val="4F81B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uiPriority w:val="99"/>
    <w:semiHidden/>
    <w:unhideWhenUsed/>
    <w:link w:val="BodyTextChar"/>
    <w:rsid w:val="00c812b6"/>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ext" w:customStyle="1">
    <w:name w:val="Text"/>
    <w:uiPriority w:val="99"/>
    <w:link w:val="TextChar"/>
    <w:rsid w:val="00c812b6"/>
    <w:basedOn w:val="Caption"/>
    <w:pPr>
      <w:widowControl/>
      <w:bidi w:val="0"/>
      <w:spacing w:lineRule="auto" w:line="240" w:before="60" w:after="60"/>
      <w:jc w:val="left"/>
    </w:pPr>
    <w:rPr>
      <w:rFonts w:ascii="Arial" w:hAnsi="Arial" w:eastAsia="Times New Roman" w:cs="Times New Roman"/>
      <w:color w:val="000000"/>
    </w:rPr>
  </w:style>
  <w:style w:type="paragraph" w:styleId="ChapterTitle" w:customStyle="1">
    <w:name w:val="Chapter Title"/>
    <w:uiPriority w:val="99"/>
    <w:rsid w:val="00c812b6"/>
    <w:basedOn w:val="Normal"/>
    <w:next w:val="Text"/>
    <w:pPr>
      <w:keepNext/>
      <w:pageBreakBefore/>
      <w:spacing w:lineRule="exact" w:line="440" w:before="1080" w:after="360"/>
      <w:ind w:left="-720" w:right="0" w:hanging="0"/>
      <w:outlineLvl w:val="0"/>
    </w:pPr>
    <w:rPr>
      <w:rFonts w:ascii="Arial Black" w:hAnsi="Arial Black"/>
      <w:color w:val="000000"/>
      <w:sz w:val="40"/>
      <w:szCs w:val="40"/>
    </w:rPr>
  </w:style>
  <w:style w:type="paragraph" w:styleId="NormalWeb">
    <w:name w:val="Normal (Web)"/>
    <w:uiPriority w:val="99"/>
    <w:rsid w:val="00c812b6"/>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customStyle="1" w:styleId="MediumShading11">
    <w:name w:val="Medium Shading 11"/>
    <w:basedOn w:val="TableNormal"/>
    <w:uiPriority w:val="63"/>
    <w:rsid w:val="00c812b6"/>
    <w:pPr>
      <w:spacing w:lineRule="auto" w:line="240" w:after="0"/>
    </w:pPr>
    <w:tblPr>
      <w:tblStyleRowBandSize w:val="1"/>
      <w:tblStyleColBandSize w:val="1"/>
      <w:tblInd w:type="dxa" w:w="0"/>
      <w:tblBorders>
        <w:top w:space="0" w:sz="8" w:themeTint="bf" w:themeColor="text1" w:color="404040" w:val="single"/>
        <w:left w:space="0" w:sz="8" w:themeTint="bf" w:themeColor="text1" w:color="404040" w:val="single"/>
        <w:bottom w:space="0" w:sz="8" w:themeTint="bf" w:themeColor="text1" w:color="404040" w:val="single"/>
        <w:right w:space="0" w:sz="8" w:themeTint="bf" w:themeColor="text1" w:color="404040" w:val="single"/>
        <w:insideH w:space="0" w:sz="8" w:themeTint="bf" w:themeColor="text1" w:color="404040" w:val="single"/>
      </w:tblBorders>
      <w:tblCellMar>
        <w:top w:w="0" w:type="dxa"/>
        <w:left w:w="108" w:type="dxa"/>
        <w:bottom w:w="0" w:type="dxa"/>
        <w:right w:w="108" w:type="dxa"/>
      </w:tblCellMar>
    </w:tblPr>
    <w:tblStylePr w:type="firstRow">
      <w:pPr>
        <w:spacing w:lineRule="auto" w:line="240" w:after="0" w:before="0"/>
      </w:pPr>
      <w:rPr>
        <w:b/>
        <w:bCs/>
        <w:color w:themeColor="background1" w:val="FFFFFF"/>
      </w:rPr>
      <w:tblPr/>
      <w:tcPr>
        <w:tcBorders>
          <w:top w:space="0" w:sz="8" w:themeColor="text1" w:color="404040" w:val="single"/>
          <w:left w:space="0" w:sz="8" w:themeColor="text1" w:color="404040" w:val="single"/>
          <w:bottom w:space="0" w:sz="8" w:themeColor="text1" w:color="404040" w:val="single"/>
          <w:right w:space="0" w:sz="8" w:themeColor="text1" w:color="404040" w:val="single"/>
          <w:insideH w:val="nil"/>
          <w:insideV w:val="nil"/>
        </w:tcBorders>
        <w:shd w:themeFill="text1" w:fill="000000" w:color="auto" w:val="clear"/>
      </w:tcPr>
    </w:tblStylePr>
    <w:tblStylePr w:type="lastRow">
      <w:pPr>
        <w:spacing w:lineRule="auto" w:line="240" w:after="0" w:before="0"/>
      </w:pPr>
      <w:rPr>
        <w:b/>
        <w:bCs/>
      </w:rPr>
      <w:tblPr/>
      <w:tcPr>
        <w:tcBorders>
          <w:top w:space="0" w:sz="6" w:themeColor="text1" w:color="404040" w:val="double"/>
          <w:left w:space="0" w:sz="8" w:themeColor="text1" w:color="404040" w:val="single"/>
          <w:bottom w:space="0" w:sz="8" w:themeColor="text1" w:color="404040" w:val="single"/>
          <w:right w:space="0" w:sz="8" w:themeColor="text1" w:color="404040" w:val="single"/>
          <w:insideH w:val="nil"/>
          <w:insideV w:val="nil"/>
        </w:tcBorders>
      </w:tcPr>
    </w:tblStylePr>
    <w:tblStylePr w:type="firstCol">
      <w:rPr>
        <w:b/>
        <w:bCs/>
      </w:rPr>
      <w:tblPr/>
    </w:tblStylePr>
    <w:tblStylePr w:type="lastCol">
      <w:rPr>
        <w:b/>
        <w:bCs/>
      </w:rPr>
      <w:tblPr/>
    </w:tblStylePr>
    <w:tblStylePr w:type="band1Vert">
      <w:tblPr/>
      <w:tcPr>
        <w:shd w:themeFill="text1" w:themeFillTint="3f" w:fill="C0C0C0" w:color="auto" w:val="clear"/>
      </w:tcPr>
    </w:tblStylePr>
    <w:tblStylePr w:type="band1Horz">
      <w:tblPr/>
      <w:tcPr>
        <w:tcBorders>
          <w:insideH w:val="nil"/>
          <w:insideV w:val="nil"/>
        </w:tcBorders>
        <w:shd w:themeFill="text1" w:themeFillTint="3f" w:fill="C0C0C0" w:color="auto" w:val="clear"/>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812b6"/>
    <w:pPr>
      <w:spacing w:lineRule="auto" w:line="240" w:after="0"/>
    </w:pPr>
    <w:tblPr>
      <w:tblStyleRowBandSize w:val="1"/>
      <w:tblStyleColBandSize w:val="1"/>
      <w:tblInd w:type="dxa" w:w="0"/>
      <w:tblBorders>
        <w:top w:space="0" w:sz="8" w:themeTint="bf" w:themeColor="accent1" w:color="7BA0CD" w:val="single"/>
        <w:left w:space="0" w:sz="8" w:themeTint="bf" w:themeColor="accent1" w:color="7BA0CD" w:val="single"/>
        <w:bottom w:space="0" w:sz="8" w:themeTint="bf" w:themeColor="accent1" w:color="7BA0CD" w:val="single"/>
        <w:right w:space="0" w:sz="8" w:themeTint="bf" w:themeColor="accent1" w:color="7BA0CD" w:val="single"/>
        <w:insideH w:space="0" w:sz="8" w:themeTint="bf" w:themeColor="accent1" w:color="7BA0CD" w:val="single"/>
      </w:tblBorders>
      <w:tblCellMar>
        <w:top w:w="0" w:type="dxa"/>
        <w:left w:w="108" w:type="dxa"/>
        <w:bottom w:w="0" w:type="dxa"/>
        <w:right w:w="108" w:type="dxa"/>
      </w:tblCellMar>
    </w:tblPr>
    <w:tblStylePr w:type="firstRow">
      <w:pPr>
        <w:spacing w:lineRule="auto" w:line="240" w:after="0" w:before="0"/>
      </w:pPr>
      <w:rPr>
        <w:b/>
        <w:bCs/>
        <w:color w:themeColor="background1" w:val="FFFFFF"/>
      </w:rPr>
      <w:tblPr/>
      <w:tcPr>
        <w:tcBorders>
          <w:top w:space="0" w:sz="8" w:themeColor="accent1" w:color="7BA0CD" w:val="single"/>
          <w:left w:space="0" w:sz="8" w:themeColor="accent1" w:color="7BA0CD" w:val="single"/>
          <w:bottom w:space="0" w:sz="8" w:themeColor="accent1" w:color="7BA0CD" w:val="single"/>
          <w:right w:space="0" w:sz="8" w:themeColor="accent1" w:color="7BA0CD" w:val="single"/>
          <w:insideH w:val="nil"/>
          <w:insideV w:val="nil"/>
        </w:tcBorders>
        <w:shd w:themeFill="accent1" w:fill="4F81BD" w:color="auto" w:val="clear"/>
      </w:tcPr>
    </w:tblStylePr>
    <w:tblStylePr w:type="lastRow">
      <w:pPr>
        <w:spacing w:lineRule="auto" w:line="240" w:after="0" w:before="0"/>
      </w:pPr>
      <w:rPr>
        <w:b/>
        <w:bCs/>
      </w:rPr>
      <w:tblPr/>
      <w:tcPr>
        <w:tcBorders>
          <w:top w:space="0" w:sz="6" w:themeColor="accent1" w:color="7BA0CD" w:val="double"/>
          <w:left w:space="0" w:sz="8" w:themeColor="accent1" w:color="7BA0CD" w:val="single"/>
          <w:bottom w:space="0" w:sz="8" w:themeColor="accent1" w:color="7BA0CD" w:val="single"/>
          <w:right w:space="0" w:sz="8" w:themeColor="accent1" w:color="7BA0CD" w:val="single"/>
          <w:insideH w:val="nil"/>
          <w:insideV w:val="nil"/>
        </w:tcBorders>
      </w:tcPr>
    </w:tblStylePr>
    <w:tblStylePr w:type="firstCol">
      <w:rPr>
        <w:b/>
        <w:bCs/>
      </w:rPr>
      <w:tblPr/>
    </w:tblStylePr>
    <w:tblStylePr w:type="lastCol">
      <w:rPr>
        <w:b/>
        <w:bCs/>
      </w:rPr>
      <w:tblPr/>
    </w:tblStylePr>
    <w:tblStylePr w:type="band1Vert">
      <w:tblPr/>
      <w:tcPr>
        <w:shd w:themeFill="accent1" w:themeFillTint="3f" w:fill="D3DFEE" w:color="auto" w:val="clear"/>
      </w:tcPr>
    </w:tblStylePr>
    <w:tblStylePr w:type="band1Horz">
      <w:tblPr/>
      <w:tcPr>
        <w:tcBorders>
          <w:insideH w:val="nil"/>
          <w:insideV w:val="nil"/>
        </w:tcBorders>
        <w:shd w:themeFill="accent1" w:themeFillTint="3f" w:fill="D3DFEE" w:color="auto" w:val="clear"/>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2015-02-07T05:16:00Z</dcterms:created>
  <dc:creator>Richard Harbridge</dc:creator>
  <dc:language>en-US</dc:language>
  <cp:lastModifiedBy>Airf</cp:lastModifiedBy>
  <dcterms:modified xsi:type="dcterms:W3CDTF">2015-02-07T06:55:00Z</dcterms:modified>
  <cp:revision>5</cp:revision>
</cp:coreProperties>
</file>