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Revision-Limit Clause Insert</w:t>
      </w:r>
    </w:p>
    <w:p>
      <w:pPr>
        <w:pStyle w:val="Heading2"/>
      </w:pPr>
      <w:r>
        <w:t>Standalone revision-limit clause</w:t>
      </w:r>
    </w:p>
    <w:p>
      <w:r>
        <w:t>Paste this insert into any contract or SOW to set revision boundaries.</w:t>
      </w:r>
    </w:p>
    <w:p>
      <w:r>
        <w:t>Clause text: Each numbered deliverable includes [number, illustrative example uses 2] revision rounds. A revision round means one consolidated set of comments applied within the original acceptance criteria. Requests outside the criteria, new concepts, or new formats are not revisions and require a signed change order. Unused rounds do not carry over. Additional rounds are billed at [rate] per round.</w:t>
      </w:r>
    </w:p>
    <w:p>
      <w:pPr>
        <w:pStyle w:val="Heading2"/>
      </w:pPr>
      <w:r>
        <w:t>Instructions</w:t>
      </w:r>
    </w:p>
    <w:p>
      <w:r>
        <w:t>How to use the clause: fill the bracketed number and rate, attach the revision counter log, define who consolidates comments, and state turnaround time per round. All bracketed values in this template are illustrative and must be completed before use.</w:t>
      </w:r>
    </w:p>
    <w:p>
      <w:r>
        <w:rPr>
          <w:sz w:val="22"/>
        </w:rPr>
        <w:t>Rounds included:</w:t>
      </w:r>
    </w:p>
    <w:p>
      <w:r>
        <w:t>____________________________________________________________</w:t>
      </w:r>
    </w:p>
    <w:p>
      <w:r>
        <w:rPr>
          <w:sz w:val="22"/>
        </w:rPr>
        <w:t>Per-round overage rate:</w:t>
      </w:r>
    </w:p>
    <w:p>
      <w:r>
        <w:t>____________________________________________________________</w:t>
      </w:r>
    </w:p>
    <w:p>
      <w:r>
        <w:rPr>
          <w:sz w:val="22"/>
        </w:rPr>
        <w:t>Who consolidates feedback:</w:t>
      </w:r>
    </w:p>
    <w:p>
      <w:r>
        <w:t>____________________________________________________________</w:t>
      </w:r>
    </w:p>
    <w:p>
      <w:r>
        <w:rPr>
          <w:sz w:val="22"/>
        </w:rPr>
        <w:t>Turnaround per round (illustrative):</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