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Commissary Comparison Sheet</w:t>
      </w:r>
    </w:p>
    <w:p>
      <w:pPr>
        <w:pStyle w:val="Heading2"/>
      </w:pPr>
      <w:r>
        <w:t>Comparison</w:t>
      </w:r>
    </w:p>
    <w:p>
      <w:r>
        <w:t>Tour each candidate and confirm services in writing. Cost figures below are illustrative ranges to be verified with each commissary before deciding.</w:t>
      </w:r>
    </w:p>
    <w:p>
      <w:r>
        <w:rPr>
          <w:sz w:val="22"/>
        </w:rPr>
        <w:t>Commissary name and address:</w:t>
      </w:r>
    </w:p>
    <w:p>
      <w:r>
        <w:t>____________________________________________________________</w:t>
      </w:r>
    </w:p>
    <w:p>
      <w:r>
        <w:rPr>
          <w:sz w:val="22"/>
        </w:rPr>
        <w:t>Overnight parking included:</w:t>
      </w:r>
    </w:p>
    <w:p>
      <w:r>
        <w:t>____________________________________________________________</w:t>
      </w:r>
    </w:p>
    <w:p>
      <w:r>
        <w:rPr>
          <w:sz w:val="22"/>
        </w:rPr>
        <w:t>Water fill and wastewater disposal:</w:t>
      </w:r>
    </w:p>
    <w:p>
      <w:r>
        <w:t>____________________________________________________________</w:t>
      </w:r>
    </w:p>
    <w:p>
      <w:r>
        <w:rPr>
          <w:sz w:val="22"/>
        </w:rPr>
        <w:t>Cold storage and dry storage:</w:t>
      </w:r>
    </w:p>
    <w:p>
      <w:r>
        <w:t>____________________________________________________________</w:t>
      </w:r>
    </w:p>
    <w:p>
      <w:r>
        <w:rPr>
          <w:sz w:val="22"/>
        </w:rPr>
        <w:t>Prep space and access hours:</w:t>
      </w:r>
    </w:p>
    <w:p>
      <w:r>
        <w:t>____________________________________________________________</w:t>
      </w:r>
    </w:p>
    <w:p>
      <w:r>
        <w:rPr>
          <w:sz w:val="22"/>
        </w:rPr>
        <w:t>Illustrative monthly range (illustrative only, verify directly):</w:t>
      </w:r>
    </w:p>
    <w:p>
      <w:r>
        <w:t>____________________________________________________________</w:t>
      </w:r>
    </w:p>
    <w:p>
      <w:r>
        <w:rPr>
          <w:sz w:val="22"/>
        </w:rPr>
        <w:t>Deposit and contract terms:</w:t>
      </w:r>
    </w:p>
    <w:p>
      <w:r>
        <w:t>____________________________________________________________</w:t>
      </w:r>
    </w:p>
    <w:p>
      <w:r>
        <w:rPr>
          <w:sz w:val="22"/>
        </w:rPr>
        <w:t>Health letter format provided:</w:t>
      </w:r>
    </w:p>
    <w:p>
      <w:r>
        <w:t>____________________________________________________________</w:t>
      </w:r>
    </w:p>
    <w:p>
      <w:pPr>
        <w:pStyle w:val="Heading2"/>
      </w:pPr>
      <w:r>
        <w:t>How to compare</w:t>
      </w:r>
    </w:p>
    <w:p>
      <w:r>
        <w:t>Score access fit with your service hours first, then storage, then contract flexibility. Confirm the health letter format with the health office before signing.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