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43FF4">
      <w:pPr>
        <w:pStyle w:val="2"/>
        <w:bidi w:val="0"/>
        <w:rPr>
          <w:rFonts w:hint="eastAsia"/>
        </w:rPr>
      </w:pPr>
      <w:r>
        <w:rPr>
          <w:rFonts w:hint="eastAsia"/>
        </w:rPr>
        <w:t>CTC与CBI双向序号交互异常处理工程实践说明</w:t>
      </w:r>
    </w:p>
    <w:p w14:paraId="63C772BD">
      <w:pPr>
        <w:pStyle w:val="3"/>
        <w:bidi w:val="0"/>
        <w:rPr>
          <w:rFonts w:hint="eastAsia"/>
        </w:rPr>
      </w:pPr>
      <w:r>
        <w:rPr>
          <w:rFonts w:hint="eastAsia"/>
        </w:rPr>
        <w:t>一、说明背景</w:t>
      </w:r>
    </w:p>
    <w:p w14:paraId="7AB1DFD5">
      <w:pPr>
        <w:ind w:firstLine="420" w:firstLineChars="200"/>
        <w:rPr>
          <w:rFonts w:hint="eastAsia"/>
        </w:rPr>
      </w:pPr>
      <w:r>
        <w:rPr>
          <w:rFonts w:hint="eastAsia"/>
        </w:rPr>
        <w:t>本说明基于TB/T 3496-2017《调度集中与计算机联锁接口规范》第8章（帧定义）、第9章（序号控制）、第10章（超时与重传）核心条款，针对CTC与CBI数据传送帧交互中“序号确认偏差”场景，明确双方操作准则，用于指导软件开发、工程调试及维护，避免控制命令失效或序号误对齐问题。</w:t>
      </w:r>
    </w:p>
    <w:p w14:paraId="6C36D881">
      <w:pPr>
        <w:rPr>
          <w:rFonts w:hint="eastAsia"/>
        </w:rPr>
      </w:pPr>
    </w:p>
    <w:p w14:paraId="1AD48AAC">
      <w:pPr>
        <w:pStyle w:val="3"/>
        <w:bidi w:val="0"/>
        <w:rPr>
          <w:rFonts w:hint="eastAsia"/>
        </w:rPr>
      </w:pPr>
      <w:r>
        <w:rPr>
          <w:rFonts w:hint="eastAsia"/>
        </w:rPr>
        <w:t>二、双方核心交互场景与矛盾点</w:t>
      </w:r>
    </w:p>
    <w:p w14:paraId="50E2EC5E">
      <w:pPr>
        <w:pStyle w:val="4"/>
        <w:bidi w:val="0"/>
        <w:rPr>
          <w:rFonts w:hint="eastAsia"/>
        </w:rPr>
      </w:pPr>
      <w:r>
        <w:rPr>
          <w:rFonts w:hint="eastAsia"/>
        </w:rPr>
        <w:t>（一）CTC侧视角（发送BCC帧场景）</w:t>
      </w:r>
    </w:p>
    <w:p w14:paraId="426585E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CTC向CBI发送数据传送帧（BCC帧），发送序号=1C（十六进制），用于下发控制命令；</w:t>
      </w:r>
    </w:p>
    <w:p w14:paraId="43B2DBF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CTC收到CBI反馈的SDCI帧（数据传送帧），该帧确认序号=1B（十六进制），且无CRC校验错误、版本号错误；</w:t>
      </w:r>
    </w:p>
    <w:p w14:paraId="2CCBD1F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核心矛盾：CTC已发送序号1C的BCC帧，但CBI的确认序号未更新至1C，按规范第8.3.2条，该BCC帧不视为“发送成功”，控制命令可能未被执行，需启动重发机制。</w:t>
      </w:r>
    </w:p>
    <w:p w14:paraId="7049C5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002280"/>
            <wp:effectExtent l="0" t="0" r="2540" b="7620"/>
            <wp:docPr id="2" name="图片 2" descr="89818acd380a74053f5308bd665b7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9818acd380a74053f5308bd665b78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FC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990" cy="1538605"/>
            <wp:effectExtent l="0" t="0" r="3810" b="4445"/>
            <wp:docPr id="3" name="图片 3" descr="726321eca385a717aa0c851a16d29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26321eca385a717aa0c851a16d29d9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B8003B">
      <w:pPr>
        <w:pStyle w:val="4"/>
        <w:bidi w:val="0"/>
        <w:rPr>
          <w:rFonts w:hint="eastAsia"/>
        </w:rPr>
      </w:pPr>
      <w:r>
        <w:rPr>
          <w:rFonts w:hint="eastAsia"/>
        </w:rPr>
        <w:t>（二）CBI侧视角（发送SDCI帧场景）</w:t>
      </w:r>
    </w:p>
    <w:p w14:paraId="21C78E97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CBI向CTC发送数据传送帧（SDCI帧），发送序号=F3（十六进制），用于上报站场变化信息；</w:t>
      </w:r>
    </w:p>
    <w:p w14:paraId="5BA6EF5B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CBI先收到CTC反馈的BCC帧，该帧确认序号=F2（十六进制），无CRC校验错误、版本号错误，判定为对SDCI帧的错误应答，直接丢弃；</w:t>
      </w:r>
    </w:p>
    <w:p w14:paraId="744C9C2A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随后CBI在500ms超时前，收到CTC反馈的ACK帧，确认序号=F3（十六进制），判定为正确应答，认为序号已对齐，继续后续流程；</w:t>
      </w:r>
    </w:p>
    <w:p w14:paraId="1029100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核心矛盾：CTC在CBI超时窗口期内先后发送错误确认帧和正确确认帧，</w:t>
      </w:r>
      <w:r>
        <w:rPr>
          <w:rFonts w:hint="eastAsia"/>
          <w:lang w:val="en-US" w:eastAsia="zh-CN"/>
        </w:rPr>
        <w:t>导致</w:t>
      </w:r>
      <w:r>
        <w:rPr>
          <w:rFonts w:hint="eastAsia"/>
        </w:rPr>
        <w:t>CBI</w:t>
      </w:r>
      <w:r>
        <w:rPr>
          <w:rFonts w:hint="eastAsia"/>
          <w:lang w:val="en-US" w:eastAsia="zh-CN"/>
        </w:rPr>
        <w:t>认为</w:t>
      </w:r>
      <w:r>
        <w:rPr>
          <w:rFonts w:hint="eastAsia"/>
        </w:rPr>
        <w:t>序号</w:t>
      </w:r>
      <w:r>
        <w:rPr>
          <w:rFonts w:hint="eastAsia"/>
          <w:lang w:val="en-US" w:eastAsia="zh-CN"/>
        </w:rPr>
        <w:t>已</w:t>
      </w:r>
      <w:r>
        <w:rPr>
          <w:rFonts w:hint="eastAsia"/>
        </w:rPr>
        <w:t>对齐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可以继续后续的流程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BCC 帧被丢弃，没有执行的问题被双方错误的忽略。</w:t>
      </w:r>
    </w:p>
    <w:p w14:paraId="22C71EB3">
      <w:pPr>
        <w:rPr>
          <w:rFonts w:hint="eastAsia" w:eastAsiaTheme="minorEastAsia"/>
          <w:lang w:eastAsia="zh-CN"/>
        </w:rPr>
      </w:pPr>
    </w:p>
    <w:p w14:paraId="459948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458595"/>
            <wp:effectExtent l="0" t="0" r="0" b="0"/>
            <wp:docPr id="1" name="图片 1" descr="8644cf0a1eb59a2efddcc91383c67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44cf0a1eb59a2efddcc91383c673b9"/>
                    <pic:cNvPicPr>
                      <a:picLocks noChangeAspect="1"/>
                    </pic:cNvPicPr>
                  </pic:nvPicPr>
                  <pic:blipFill>
                    <a:blip r:embed="rId6"/>
                    <a:srcRect t="4195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CC5">
      <w:pPr>
        <w:pStyle w:val="3"/>
        <w:bidi w:val="0"/>
        <w:rPr>
          <w:rFonts w:hint="eastAsia"/>
        </w:rPr>
      </w:pPr>
      <w:r>
        <w:rPr>
          <w:rFonts w:hint="eastAsia"/>
        </w:rPr>
        <w:t>三、核心工程实践规则（强制执行）</w:t>
      </w:r>
    </w:p>
    <w:p w14:paraId="3DB08F1C">
      <w:pPr>
        <w:rPr>
          <w:rFonts w:hint="eastAsia"/>
        </w:rPr>
      </w:pPr>
      <w:r>
        <w:rPr>
          <w:rFonts w:hint="eastAsia"/>
        </w:rPr>
        <w:t>基于规范要求及场景痛点，明确双方数据传送帧交互的统一规则：</w:t>
      </w:r>
    </w:p>
    <w:p w14:paraId="4EFE8F8C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接收方发送数据传送帧后，若收到对方回复帧（无论帧类型），且满足“无CRC校验错误+无版本号错误”，但“帧中确认序号≠自身发送序号”，则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直接丢弃该回复帧，不执行任何解析、状态更新操作，也不向对方反馈任何帧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</w:rPr>
        <w:t>（含NACK、ACK）；</w:t>
      </w:r>
    </w:p>
    <w:p w14:paraId="2AE4FED7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接收方发送数据传送帧后，若收到对方回复帧，且“帧中确认序号=自身发送序号”（无论帧类型，含ACK帧、数据传送帧嵌入确认序号），则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判定为正确应答</w:t>
      </w:r>
      <w:r>
        <w:rPr>
          <w:rFonts w:hint="eastAsia"/>
          <w:lang w:val="en-US" w:eastAsia="zh-CN"/>
        </w:rPr>
        <w:t xml:space="preserve"> （假设没有出现其他错误的情况下）</w:t>
      </w:r>
      <w:r>
        <w:rPr>
          <w:rFonts w:hint="eastAsia"/>
        </w:rPr>
        <w:t>，更新自身序号状态（发送序号按规则递增），终止当前帧的超时计时；</w:t>
      </w:r>
    </w:p>
    <w:p w14:paraId="1437C87C">
      <w:pPr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接收方发送数据传送帧后，需立即启动500ms超时定时器；若在500ms内未收到“确认序号=自身发送序号”的有效应答（无CRC错误、无版本号错误），则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</w:rPr>
        <w:t>启动重发机制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，重发原数据传送帧（仅更新确认序号和CRC校验码，帧核心内容不变）；重发2次（含初次共3次）仍无正确应答，按规范判定为通信中断，启动链路重连流程。</w:t>
      </w:r>
    </w:p>
    <w:p w14:paraId="254C4E66">
      <w:pPr>
        <w:rPr>
          <w:rFonts w:hint="eastAsia"/>
        </w:rPr>
      </w:pPr>
    </w:p>
    <w:p w14:paraId="4FFFAFFE">
      <w:pPr>
        <w:pStyle w:val="3"/>
        <w:bidi w:val="0"/>
        <w:rPr>
          <w:rFonts w:hint="eastAsia"/>
        </w:rPr>
      </w:pPr>
      <w:r>
        <w:rPr>
          <w:rFonts w:hint="eastAsia"/>
        </w:rPr>
        <w:t>四、关键注意事项</w:t>
      </w:r>
    </w:p>
    <w:p w14:paraId="161E76B2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序号独立性：CTC与CBI的发送序号、接收确认序号为双向独立变量（第9章），一方序号交互异常不影响另一方正常流程，禁止跨链路序号关联判断；</w:t>
      </w:r>
    </w:p>
    <w:p w14:paraId="555E6D82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帧丢弃边界：仅当回复帧“无CRC错误+无版本号错误+确认序号不匹配”时执行丢弃，若存在CRC错误（需发NACK）、版本号错误（需发版本错误帧），按规范第8.4、8.5条执行反馈操作；</w:t>
      </w:r>
    </w:p>
    <w:p w14:paraId="22673834"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重发约束：重发帧需严格遵循规范第10.4条，仅确认序号和CRC校验码可变更，确保控制命令或状态信息的一致性；</w:t>
      </w:r>
    </w:p>
    <w:p w14:paraId="1D5EE6BA">
      <w:pPr>
        <w:numPr>
          <w:ilvl w:val="0"/>
          <w:numId w:val="4"/>
        </w:numPr>
        <w:ind w:left="425" w:leftChars="0" w:hanging="425" w:firstLineChars="0"/>
      </w:pPr>
      <w:r>
        <w:rPr>
          <w:rFonts w:hint="eastAsia"/>
        </w:rPr>
        <w:t>超时计时：发送数据传送帧后必须立即启动超时计时（第10.2条），收到正确应答后立即终止，避免超时重发与正常应答冲突。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8F718C"/>
    <w:multiLevelType w:val="singleLevel"/>
    <w:tmpl w:val="8C8F71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71A9393"/>
    <w:multiLevelType w:val="singleLevel"/>
    <w:tmpl w:val="271A93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395ACFD"/>
    <w:multiLevelType w:val="singleLevel"/>
    <w:tmpl w:val="5395ACF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5EA7477"/>
    <w:multiLevelType w:val="singleLevel"/>
    <w:tmpl w:val="55EA74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A2073"/>
    <w:rsid w:val="38AF010E"/>
    <w:rsid w:val="39363FFC"/>
    <w:rsid w:val="64C14427"/>
    <w:rsid w:val="784A2073"/>
    <w:rsid w:val="7B75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1227</Words>
  <Characters>1375</Characters>
  <Lines>0</Lines>
  <Paragraphs>0</Paragraphs>
  <TotalTime>5</TotalTime>
  <ScaleCrop>false</ScaleCrop>
  <LinksUpToDate>false</LinksUpToDate>
  <CharactersWithSpaces>1383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2026-01-19T08:36:00Z</dcterms:created>
  <dc:creator>火猩人</dc:creator>
  <cp:lastModifiedBy>火猩人</cp:lastModifiedBy>
  <dcterms:modified xsi:type="dcterms:W3CDTF">2026-01-19T08:45:29Z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201BD1267BBF48E0BD217B4D575F8898_11</vt:lpwstr>
  </property>
  <property fmtid="{D5CDD505-2E9C-101B-9397-08002B2CF9AE}" pid="4" name="KSOTemplateDocerSaveRecord">
    <vt:lpwstr>eyJoZGlkIjoiOWJmYzEwYmNiN2ZiZjBlNjI5NzY1NTA2NjZhYmI5OTYiLCJ1c2VySWQiOiIyNjA1NzI5NjMifQ==</vt:lpwstr>
  </property>
</Properties>
</file>