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Arial" w:hAnsi="Arial" w:cs="Arial"/>
          <w:bCs/>
          <w:sz w:val="72"/>
          <w:szCs w:val="72"/>
        </w:rPr>
      </w:pPr>
      <w:r>
        <w:rPr>
          <w:rFonts w:hint="eastAsia" w:ascii="Arial" w:hAnsi="Arial" w:cs="Arial"/>
          <w:bCs/>
          <w:sz w:val="72"/>
          <w:szCs w:val="72"/>
          <w:lang w:val="en-US" w:eastAsia="zh-CN"/>
        </w:rPr>
        <w:t>GN</w:t>
      </w:r>
      <w:r>
        <w:rPr>
          <w:rFonts w:hint="eastAsia" w:ascii="Arial" w:hAnsi="Arial" w:cs="Arial"/>
          <w:bCs/>
          <w:sz w:val="72"/>
          <w:szCs w:val="72"/>
        </w:rPr>
        <w:t>节点资料汇总</w:t>
      </w: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5"/>
        <w:rPr>
          <w:rFonts w:hint="eastAsia"/>
        </w:rPr>
      </w:pPr>
      <w:r>
        <w:rPr>
          <w:rFonts w:hint="eastAsia"/>
        </w:rPr>
        <w:t>内部文件：V.0.0.1</w:t>
      </w:r>
    </w:p>
    <w:p>
      <w:pPr>
        <w:pStyle w:val="15"/>
        <w:rPr>
          <w:rFonts w:hint="default" w:eastAsia="黑体"/>
          <w:lang w:val="en-US" w:eastAsia="zh-CN"/>
        </w:rPr>
      </w:pPr>
      <w:r>
        <w:rPr>
          <w:rFonts w:hint="eastAsia"/>
        </w:rPr>
        <w:t>颁布时间：2019-</w:t>
      </w:r>
      <w:r>
        <w:rPr>
          <w:rFonts w:hint="default"/>
          <w:lang w:val="en-US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440" w:right="1797" w:bottom="1440" w:left="1797" w:header="851" w:footer="992" w:gutter="0"/>
          <w:pgNumType w:start="0"/>
          <w:cols w:space="425" w:num="1"/>
          <w:titlePg/>
          <w:docGrid w:type="lines" w:linePitch="312" w:charSpace="0"/>
        </w:sectPr>
      </w:pPr>
    </w:p>
    <w:p>
      <w:pPr>
        <w:pStyle w:val="11"/>
        <w:ind w:firstLine="0" w:firstLineChars="0"/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目    录</w:t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_Toc8016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文件版本说明</w:t>
      </w:r>
      <w:r>
        <w:tab/>
      </w:r>
      <w:r>
        <w:fldChar w:fldCharType="begin"/>
      </w:r>
      <w:r>
        <w:instrText xml:space="preserve"> PAGEREF _Toc8016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_Toc543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_Toc14334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手册目的</w:t>
      </w:r>
      <w:r>
        <w:tab/>
      </w:r>
      <w:r>
        <w:fldChar w:fldCharType="begin"/>
      </w:r>
      <w:r>
        <w:instrText xml:space="preserve"> PAGEREF _Toc14334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_Toc26539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声明</w:t>
      </w:r>
      <w:r>
        <w:tab/>
      </w:r>
      <w:r>
        <w:fldChar w:fldCharType="begin"/>
      </w:r>
      <w:r>
        <w:instrText xml:space="preserve"> PAGEREF _Toc26539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_Toc24634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名词定义和缩略语说明</w:t>
      </w:r>
      <w:r>
        <w:tab/>
      </w:r>
      <w:r>
        <w:fldChar w:fldCharType="begin"/>
      </w:r>
      <w:r>
        <w:instrText xml:space="preserve"> PAGEREF _Toc24634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_Toc11640 </w:instrText>
      </w:r>
      <w:r>
        <w:fldChar w:fldCharType="separate"/>
      </w:r>
      <w:r>
        <w:rPr>
          <w:rFonts w:hint="eastAsia"/>
        </w:rPr>
        <w:t>1 下载和编译</w:t>
      </w:r>
      <w:r>
        <w:tab/>
      </w:r>
      <w:r>
        <w:fldChar w:fldCharType="begin"/>
      </w:r>
      <w:r>
        <w:instrText xml:space="preserve"> PAGEREF _Toc11640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_Toc30707 </w:instrText>
      </w:r>
      <w:r>
        <w:fldChar w:fldCharType="separate"/>
      </w:r>
      <w:r>
        <w:rPr>
          <w:rFonts w:hint="eastAsia"/>
        </w:rPr>
        <w:t>1.1 开源地址</w:t>
      </w:r>
      <w:r>
        <w:tab/>
      </w:r>
      <w:r>
        <w:fldChar w:fldCharType="begin"/>
      </w:r>
      <w:r>
        <w:instrText xml:space="preserve"> PAGEREF _Toc30707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_Toc15635 </w:instrText>
      </w:r>
      <w:r>
        <w:fldChar w:fldCharType="separate"/>
      </w:r>
      <w:r>
        <w:rPr>
          <w:rFonts w:hint="eastAsia"/>
        </w:rPr>
        <w:t>1.2 编译</w:t>
      </w:r>
      <w:r>
        <w:tab/>
      </w:r>
      <w:r>
        <w:fldChar w:fldCharType="begin"/>
      </w:r>
      <w:r>
        <w:instrText xml:space="preserve"> PAGEREF _Toc15635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_Toc3695 </w:instrText>
      </w:r>
      <w:r>
        <w:fldChar w:fldCharType="separate"/>
      </w:r>
      <w:r>
        <w:rPr>
          <w:rFonts w:hint="eastAsia"/>
        </w:rPr>
        <w:t>1.2.1 安装JDK</w:t>
      </w:r>
      <w:r>
        <w:tab/>
      </w:r>
      <w:r>
        <w:fldChar w:fldCharType="begin"/>
      </w:r>
      <w:r>
        <w:instrText xml:space="preserve"> PAGEREF _Toc3695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_Toc19666 </w:instrText>
      </w:r>
      <w:r>
        <w:fldChar w:fldCharType="separate"/>
      </w:r>
      <w:r>
        <w:rPr>
          <w:rFonts w:hint="eastAsia"/>
        </w:rPr>
        <w:t>1.2.2 安装编译工具Maven3</w:t>
      </w:r>
      <w:r>
        <w:tab/>
      </w:r>
      <w:r>
        <w:fldChar w:fldCharType="begin"/>
      </w:r>
      <w:r>
        <w:instrText xml:space="preserve"> PAGEREF _Toc19666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_Toc31795 </w:instrText>
      </w:r>
      <w:r>
        <w:fldChar w:fldCharType="separate"/>
      </w:r>
      <w:r>
        <w:rPr>
          <w:rFonts w:hint="eastAsia"/>
        </w:rPr>
        <w:t>1.2.3 编译</w:t>
      </w:r>
      <w:r>
        <w:tab/>
      </w:r>
      <w:r>
        <w:fldChar w:fldCharType="begin"/>
      </w:r>
      <w:r>
        <w:instrText xml:space="preserve"> PAGEREF _Toc31795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_Toc26789 </w:instrText>
      </w:r>
      <w:r>
        <w:fldChar w:fldCharType="separate"/>
      </w:r>
      <w:r>
        <w:rPr>
          <w:rFonts w:hint="default"/>
          <w:rtl w:val="0"/>
          <w:lang w:val="en-US" w:eastAsia="zh-CN"/>
        </w:rPr>
        <w:t xml:space="preserve">1、 </w:t>
      </w:r>
      <w:r>
        <w:rPr>
          <w:rFonts w:hint="eastAsia"/>
          <w:rtl w:val="0"/>
          <w:lang w:val="en-US" w:eastAsia="zh-CN"/>
        </w:rPr>
        <w:t>启动节点</w:t>
      </w:r>
      <w:r>
        <w:tab/>
      </w:r>
      <w:r>
        <w:fldChar w:fldCharType="begin"/>
      </w:r>
      <w:r>
        <w:instrText xml:space="preserve"> PAGEREF _Toc26789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_Toc17661 </w:instrText>
      </w:r>
      <w:r>
        <w:fldChar w:fldCharType="separate"/>
      </w:r>
      <w:r>
        <w:rPr>
          <w:rFonts w:hint="default"/>
          <w:rtl w:val="0"/>
          <w:lang w:val="en-US" w:eastAsia="zh-CN"/>
        </w:rPr>
        <w:t xml:space="preserve">1.1、 </w:t>
      </w:r>
      <w:r>
        <w:rPr>
          <w:rFonts w:hint="eastAsia"/>
          <w:rtl w:val="0"/>
          <w:lang w:val="en-US" w:eastAsia="zh-CN"/>
        </w:rPr>
        <w:t>配置文件</w:t>
      </w:r>
      <w:r>
        <w:tab/>
      </w:r>
      <w:r>
        <w:fldChar w:fldCharType="begin"/>
      </w:r>
      <w:r>
        <w:instrText xml:space="preserve"> PAGEREF _Toc17661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_Toc22168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2.1.1、启动端口以及同步节点</w:t>
      </w:r>
      <w:r>
        <w:tab/>
      </w:r>
      <w:r>
        <w:fldChar w:fldCharType="begin"/>
      </w:r>
      <w:r>
        <w:instrText xml:space="preserve"> PAGEREF _Toc22168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_Toc19152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2.1.2、节点数据存放路径</w:t>
      </w:r>
      <w:r>
        <w:tab/>
      </w:r>
      <w:r>
        <w:fldChar w:fldCharType="begin"/>
      </w:r>
      <w:r>
        <w:instrText xml:space="preserve"> PAGEREF _Toc19152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_Toc23613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2.1.3、r</w:t>
      </w:r>
      <w:r>
        <w:rPr>
          <w:rFonts w:hint="default"/>
          <w:rtl w:val="0"/>
          <w:lang w:val="en-US" w:eastAsia="zh-CN"/>
        </w:rPr>
        <w:t>pc</w:t>
      </w:r>
      <w:r>
        <w:rPr>
          <w:rFonts w:hint="eastAsia"/>
          <w:rtl w:val="0"/>
          <w:lang w:val="en-US" w:eastAsia="zh-CN"/>
        </w:rPr>
        <w:t>功能</w:t>
      </w:r>
      <w:r>
        <w:tab/>
      </w:r>
      <w:r>
        <w:fldChar w:fldCharType="begin"/>
      </w:r>
      <w:r>
        <w:instrText xml:space="preserve"> PAGEREF _Toc23613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_Toc25123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2.2、启动节点</w:t>
      </w:r>
      <w:r>
        <w:tab/>
      </w:r>
      <w:r>
        <w:fldChar w:fldCharType="begin"/>
      </w:r>
      <w:r>
        <w:instrText xml:space="preserve"> PAGEREF _Toc25123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_Toc21658 </w:instrText>
      </w:r>
      <w:r>
        <w:fldChar w:fldCharType="separate"/>
      </w:r>
      <w:r>
        <w:rPr>
          <w:rFonts w:hint="eastAsia"/>
        </w:rPr>
        <w:t>3 节点接口</w:t>
      </w:r>
      <w:r>
        <w:tab/>
      </w:r>
      <w:r>
        <w:fldChar w:fldCharType="begin"/>
      </w:r>
      <w:r>
        <w:instrText xml:space="preserve"> PAGEREF _Toc21658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_Toc6314 </w:instrText>
      </w:r>
      <w:r>
        <w:fldChar w:fldCharType="separate"/>
      </w:r>
      <w:r>
        <w:rPr>
          <w:rFonts w:hint="eastAsia"/>
        </w:rPr>
        <w:t>3.1 使用web3链接节点</w:t>
      </w:r>
      <w:r>
        <w:tab/>
      </w:r>
      <w:r>
        <w:fldChar w:fldCharType="begin"/>
      </w:r>
      <w:r>
        <w:instrText xml:space="preserve"> PAGEREF _Toc6314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_Toc16974 </w:instrText>
      </w:r>
      <w:r>
        <w:fldChar w:fldCharType="separate"/>
      </w:r>
      <w:r>
        <w:rPr>
          <w:rFonts w:hint="eastAsia"/>
        </w:rPr>
        <w:t>3.2 查询地址余额</w:t>
      </w:r>
      <w:r>
        <w:tab/>
      </w:r>
      <w:r>
        <w:fldChar w:fldCharType="begin"/>
      </w:r>
      <w:r>
        <w:instrText xml:space="preserve"> PAGEREF _Toc16974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_Toc19289 </w:instrText>
      </w:r>
      <w:r>
        <w:fldChar w:fldCharType="separate"/>
      </w:r>
      <w:r>
        <w:rPr>
          <w:rFonts w:hint="eastAsia"/>
        </w:rPr>
        <w:t>3.3 获得交易随机数nonce</w:t>
      </w:r>
      <w:r>
        <w:tab/>
      </w:r>
      <w:r>
        <w:fldChar w:fldCharType="begin"/>
      </w:r>
      <w:r>
        <w:instrText xml:space="preserve"> PAGEREF _Toc19289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_Toc10244 </w:instrText>
      </w:r>
      <w:r>
        <w:fldChar w:fldCharType="separate"/>
      </w:r>
      <w:r>
        <w:rPr>
          <w:rFonts w:hint="eastAsia"/>
        </w:rPr>
        <w:t>3.4 创建节点钱包</w:t>
      </w:r>
      <w:r>
        <w:tab/>
      </w:r>
      <w:r>
        <w:fldChar w:fldCharType="begin"/>
      </w:r>
      <w:r>
        <w:instrText xml:space="preserve"> PAGEREF _Toc10244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_Toc19856 </w:instrText>
      </w:r>
      <w:r>
        <w:fldChar w:fldCharType="separate"/>
      </w:r>
      <w:r>
        <w:rPr>
          <w:rFonts w:hint="eastAsia"/>
        </w:rPr>
        <w:t>3.5 获取节点钱包地址</w:t>
      </w:r>
      <w:r>
        <w:tab/>
      </w:r>
      <w:r>
        <w:fldChar w:fldCharType="begin"/>
      </w:r>
      <w:r>
        <w:instrText xml:space="preserve"> PAGEREF _Toc19856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_Toc374 </w:instrText>
      </w:r>
      <w:r>
        <w:fldChar w:fldCharType="separate"/>
      </w:r>
      <w:r>
        <w:rPr>
          <w:rFonts w:hint="eastAsia"/>
        </w:rPr>
        <w:t>3.6 使用节点钱包发送交易</w:t>
      </w:r>
      <w:r>
        <w:tab/>
      </w:r>
      <w:r>
        <w:fldChar w:fldCharType="begin"/>
      </w:r>
      <w:r>
        <w:instrText xml:space="preserve"> PAGEREF _Toc374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_Toc12944 </w:instrText>
      </w:r>
      <w:r>
        <w:fldChar w:fldCharType="separate"/>
      </w:r>
      <w:r>
        <w:rPr>
          <w:rFonts w:hint="eastAsia"/>
        </w:rPr>
        <w:t>3.7 使用外部钱包发送交易</w:t>
      </w:r>
      <w:r>
        <w:tab/>
      </w:r>
      <w:r>
        <w:fldChar w:fldCharType="begin"/>
      </w:r>
      <w:r>
        <w:instrText xml:space="preserve"> PAGEREF _Toc12944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_Toc18828 </w:instrText>
      </w:r>
      <w:r>
        <w:fldChar w:fldCharType="separate"/>
      </w:r>
      <w:r>
        <w:rPr>
          <w:rFonts w:hint="eastAsia"/>
        </w:rPr>
        <w:t>4 一些值得注意的地方</w:t>
      </w:r>
      <w:r>
        <w:tab/>
      </w:r>
      <w:r>
        <w:fldChar w:fldCharType="begin"/>
      </w:r>
      <w:r>
        <w:instrText xml:space="preserve"> PAGEREF _Toc18828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_Toc5032 </w:instrText>
      </w:r>
      <w:r>
        <w:fldChar w:fldCharType="separate"/>
      </w:r>
      <w:r>
        <w:rPr>
          <w:rFonts w:hint="eastAsia"/>
        </w:rPr>
        <w:t>4.1 使用windows服务器报无法加载dll动态链接库</w:t>
      </w:r>
      <w:r>
        <w:tab/>
      </w:r>
      <w:r>
        <w:fldChar w:fldCharType="begin"/>
      </w:r>
      <w:r>
        <w:instrText xml:space="preserve"> PAGEREF _Toc5032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_Toc7766 </w:instrText>
      </w:r>
      <w:r>
        <w:fldChar w:fldCharType="separate"/>
      </w:r>
      <w:r>
        <w:rPr>
          <w:rFonts w:hint="eastAsia"/>
        </w:rPr>
        <w:t>4.2 使用windows服务器,发现P2P网络不稳定</w:t>
      </w:r>
      <w:r>
        <w:tab/>
      </w:r>
      <w:r>
        <w:fldChar w:fldCharType="begin"/>
      </w:r>
      <w:r>
        <w:instrText xml:space="preserve"> PAGEREF _Toc7766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_Toc16571 </w:instrText>
      </w:r>
      <w:r>
        <w:fldChar w:fldCharType="separate"/>
      </w:r>
      <w:r>
        <w:rPr>
          <w:rFonts w:hint="eastAsia"/>
        </w:rPr>
        <w:t>4.3 区块链浏览器</w:t>
      </w:r>
      <w:r>
        <w:tab/>
      </w:r>
      <w:r>
        <w:fldChar w:fldCharType="begin"/>
      </w:r>
      <w:r>
        <w:instrText xml:space="preserve"> PAGEREF _Toc16571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_Toc23024 </w:instrText>
      </w:r>
      <w:r>
        <w:fldChar w:fldCharType="separate"/>
      </w:r>
      <w:r>
        <w:rPr>
          <w:rFonts w:hint="eastAsia"/>
        </w:rPr>
        <w:t>4.4 关于交易确认</w:t>
      </w:r>
      <w:r>
        <w:tab/>
      </w:r>
      <w:r>
        <w:fldChar w:fldCharType="begin"/>
      </w:r>
      <w:r>
        <w:instrText xml:space="preserve"> PAGEREF _Toc23024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_Toc30225 </w:instrText>
      </w:r>
      <w:r>
        <w:fldChar w:fldCharType="separate"/>
      </w:r>
      <w:r>
        <w:rPr>
          <w:rFonts w:hint="eastAsia"/>
        </w:rPr>
        <w:t>4.5 关于智能合约</w:t>
      </w:r>
      <w:r>
        <w:tab/>
      </w:r>
      <w:r>
        <w:fldChar w:fldCharType="begin"/>
      </w:r>
      <w:r>
        <w:instrText xml:space="preserve"> PAGEREF _Toc30225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6"/>
        <w:spacing w:before="312" w:after="312"/>
        <w:rPr>
          <w:rFonts w:hint="eastAsia"/>
        </w:rPr>
      </w:pPr>
      <w:bookmarkStart w:id="0" w:name="_Toc8016"/>
      <w:bookmarkStart w:id="1" w:name="_Toc214338179"/>
      <w:r>
        <w:rPr>
          <w:rFonts w:hint="eastAsia"/>
        </w:rPr>
        <w:t>文件版本说明</w:t>
      </w:r>
      <w:bookmarkEnd w:id="0"/>
      <w:bookmarkEnd w:id="1"/>
    </w:p>
    <w:p>
      <w:pPr>
        <w:pStyle w:val="11"/>
        <w:jc w:val="center"/>
        <w:rPr>
          <w:rFonts w:hint="eastAsia"/>
        </w:rPr>
      </w:pPr>
      <w:r>
        <w:rPr>
          <w:rFonts w:hint="eastAsia"/>
        </w:rPr>
        <w:t>表 1 版本说明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43"/>
        <w:gridCol w:w="284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51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843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发布时间</w:t>
            </w:r>
          </w:p>
        </w:tc>
        <w:tc>
          <w:tcPr>
            <w:tcW w:w="2847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修订章节</w:t>
            </w:r>
          </w:p>
        </w:tc>
        <w:tc>
          <w:tcPr>
            <w:tcW w:w="1881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V.0.0.1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2019-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24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汇总材料新建</w:t>
            </w:r>
          </w:p>
        </w:tc>
        <w:tc>
          <w:tcPr>
            <w:tcW w:w="1881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43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847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81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43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847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81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pStyle w:val="16"/>
        <w:spacing w:before="312" w:after="312"/>
        <w:rPr>
          <w:rFonts w:hint="eastAsia"/>
        </w:rPr>
      </w:pPr>
      <w:bookmarkStart w:id="2" w:name="_Toc214338180"/>
      <w:bookmarkStart w:id="3" w:name="_Toc543"/>
      <w:r>
        <w:rPr>
          <w:rFonts w:hint="eastAsia"/>
        </w:rPr>
        <w:t>参考资料</w:t>
      </w:r>
      <w:bookmarkEnd w:id="2"/>
      <w:bookmarkEnd w:id="3"/>
    </w:p>
    <w:p>
      <w:pPr>
        <w:pStyle w:val="11"/>
        <w:rPr>
          <w:rFonts w:hint="eastAsia"/>
        </w:rPr>
      </w:pPr>
      <w:r>
        <w:rPr>
          <w:rFonts w:hint="eastAsia"/>
        </w:rPr>
        <w:t xml:space="preserve">[1] </w:t>
      </w:r>
      <w:r>
        <w:t>https://jingyan.baidu.com/article/e8cdb32b2699cb37042bad59.html</w:t>
      </w:r>
    </w:p>
    <w:p>
      <w:pPr>
        <w:pStyle w:val="11"/>
        <w:rPr>
          <w:rFonts w:hint="eastAsia"/>
        </w:rPr>
      </w:pPr>
      <w:r>
        <w:rPr>
          <w:rFonts w:hint="eastAsia"/>
        </w:rPr>
        <w:t>[2]</w:t>
      </w:r>
      <w:r>
        <w:t xml:space="preserve"> https://blog.csdn.net/williamyi96/article/details/78268595</w:t>
      </w:r>
    </w:p>
    <w:p>
      <w:pPr>
        <w:pStyle w:val="11"/>
        <w:rPr>
          <w:rFonts w:hint="eastAsia"/>
        </w:rPr>
      </w:pPr>
      <w:r>
        <w:rPr>
          <w:rFonts w:hint="eastAsia"/>
        </w:rPr>
        <w:t>[3]</w:t>
      </w:r>
      <w:r>
        <w:t xml:space="preserve"> https://www.cnblogs.com/xixihuang/p/5569203.html</w:t>
      </w:r>
    </w:p>
    <w:p>
      <w:pPr>
        <w:pStyle w:val="16"/>
        <w:spacing w:before="312" w:after="312"/>
        <w:rPr>
          <w:rFonts w:hint="eastAsia"/>
        </w:rPr>
      </w:pPr>
      <w:bookmarkStart w:id="4" w:name="_Toc14334"/>
      <w:bookmarkStart w:id="5" w:name="_Toc214338181"/>
      <w:r>
        <w:rPr>
          <w:rFonts w:hint="eastAsia"/>
        </w:rPr>
        <w:t>手册目的</w:t>
      </w:r>
      <w:bookmarkEnd w:id="4"/>
      <w:bookmarkEnd w:id="5"/>
    </w:p>
    <w:p>
      <w:pPr>
        <w:pStyle w:val="11"/>
        <w:rPr>
          <w:rFonts w:hint="eastAsia"/>
        </w:rPr>
      </w:pPr>
      <w:r>
        <w:rPr>
          <w:rFonts w:hint="eastAsia"/>
        </w:rPr>
        <w:t>节点资料汇总,用于上币过程中的技术说明和问题解答</w:t>
      </w:r>
    </w:p>
    <w:p>
      <w:pPr>
        <w:pStyle w:val="16"/>
        <w:spacing w:before="312" w:after="312"/>
        <w:rPr>
          <w:rFonts w:hint="eastAsia"/>
        </w:rPr>
      </w:pPr>
      <w:bookmarkStart w:id="6" w:name="_Toc26539"/>
      <w:bookmarkStart w:id="7" w:name="_Toc214338182"/>
      <w:r>
        <w:rPr>
          <w:rFonts w:hint="eastAsia"/>
        </w:rPr>
        <w:t>声明</w:t>
      </w:r>
      <w:bookmarkEnd w:id="6"/>
      <w:bookmarkEnd w:id="7"/>
    </w:p>
    <w:p>
      <w:pPr>
        <w:pStyle w:val="11"/>
        <w:rPr>
          <w:rFonts w:hint="eastAsia"/>
        </w:rPr>
      </w:pPr>
      <w:r>
        <w:rPr>
          <w:rFonts w:hint="eastAsia"/>
        </w:rPr>
        <w:t>可自由使用和传播</w:t>
      </w:r>
    </w:p>
    <w:p>
      <w:pPr>
        <w:pStyle w:val="16"/>
        <w:spacing w:before="312" w:after="312"/>
        <w:rPr>
          <w:rFonts w:hint="eastAsia"/>
        </w:rPr>
      </w:pPr>
      <w:bookmarkStart w:id="8" w:name="_Toc214338183"/>
      <w:bookmarkStart w:id="9" w:name="_Toc24634"/>
      <w:r>
        <w:rPr>
          <w:rFonts w:hint="eastAsia"/>
        </w:rPr>
        <w:t>名词定义和缩略语说明</w:t>
      </w:r>
      <w:bookmarkEnd w:id="8"/>
      <w:bookmarkEnd w:id="9"/>
    </w:p>
    <w:p>
      <w:pPr>
        <w:pStyle w:val="11"/>
        <w:jc w:val="center"/>
        <w:rPr>
          <w:rFonts w:hint="eastAsia"/>
        </w:rPr>
      </w:pPr>
      <w:r>
        <w:rPr>
          <w:rFonts w:hint="eastAsia"/>
        </w:rPr>
        <w:t>表 2 名词定义及缩略语说明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98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008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98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缩写</w:t>
            </w:r>
          </w:p>
        </w:tc>
        <w:tc>
          <w:tcPr>
            <w:tcW w:w="6300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09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6300" w:type="dxa"/>
            <w:noWrap w:val="0"/>
            <w:vAlign w:val="top"/>
          </w:tcPr>
          <w:p>
            <w:pPr>
              <w:pStyle w:val="11"/>
              <w:ind w:left="42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09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6300" w:type="dxa"/>
            <w:noWrap w:val="0"/>
            <w:vAlign w:val="top"/>
          </w:tcPr>
          <w:p>
            <w:pPr>
              <w:pStyle w:val="11"/>
              <w:ind w:left="42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09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6300" w:type="dxa"/>
            <w:noWrap w:val="0"/>
            <w:vAlign w:val="top"/>
          </w:tcPr>
          <w:p>
            <w:pPr>
              <w:pStyle w:val="11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spacing w:before="120" w:after="120" w:line="240" w:lineRule="auto"/>
        <w:rPr>
          <w:rFonts w:hint="eastAsia"/>
        </w:rPr>
      </w:pPr>
      <w:bookmarkStart w:id="10" w:name="_Toc11640"/>
      <w:r>
        <w:rPr>
          <w:rFonts w:hint="eastAsia"/>
        </w:rPr>
        <w:t>下载和编译</w:t>
      </w:r>
      <w:bookmarkEnd w:id="10"/>
    </w:p>
    <w:p>
      <w:pPr>
        <w:pStyle w:val="3"/>
        <w:rPr>
          <w:rFonts w:hint="eastAsia"/>
        </w:rPr>
      </w:pPr>
      <w:bookmarkStart w:id="11" w:name="_Toc30707"/>
      <w:r>
        <w:rPr>
          <w:rFonts w:hint="eastAsia"/>
        </w:rPr>
        <w:t>1.1 开源地址</w:t>
      </w:r>
      <w:bookmarkEnd w:id="11"/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ab/>
      </w:r>
      <w:r>
        <w:rPr>
          <w:rFonts w:hint="eastAsia"/>
          <w:rtl w:val="0"/>
          <w:lang w:eastAsia="zh-CN"/>
        </w:rPr>
        <w:fldChar w:fldCharType="begin"/>
      </w:r>
      <w:r>
        <w:rPr>
          <w:rFonts w:hint="eastAsia"/>
          <w:rtl w:val="0"/>
          <w:lang w:eastAsia="zh-CN"/>
        </w:rPr>
        <w:instrText xml:space="preserve"> HYPERLINK "https://github.com/galaxynetworkmain/galaxy_network_node.git" </w:instrText>
      </w:r>
      <w:r>
        <w:rPr>
          <w:rFonts w:hint="eastAsia"/>
          <w:rtl w:val="0"/>
          <w:lang w:eastAsia="zh-CN"/>
        </w:rPr>
        <w:fldChar w:fldCharType="separate"/>
      </w:r>
      <w:r>
        <w:rPr>
          <w:rStyle w:val="14"/>
          <w:rFonts w:hint="eastAsia"/>
          <w:rtl w:val="0"/>
          <w:lang w:eastAsia="zh-CN"/>
        </w:rPr>
        <w:t>https://github.com/galaxynetworkmain/galaxy_network_node.git</w:t>
      </w:r>
      <w:r>
        <w:rPr>
          <w:rFonts w:hint="eastAsia"/>
          <w:rtl w:val="0"/>
          <w:lang w:eastAsia="zh-CN"/>
        </w:rPr>
        <w:fldChar w:fldCharType="end"/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2" w:name="_Toc15635"/>
      <w:r>
        <w:rPr>
          <w:rFonts w:hint="eastAsia"/>
        </w:rPr>
        <w:t>1.2 编译</w:t>
      </w:r>
      <w:bookmarkEnd w:id="12"/>
    </w:p>
    <w:p>
      <w:pPr>
        <w:pStyle w:val="4"/>
        <w:rPr>
          <w:rFonts w:hint="eastAsia"/>
        </w:rPr>
      </w:pPr>
      <w:bookmarkStart w:id="13" w:name="_Toc3695"/>
      <w:r>
        <w:rPr>
          <w:rFonts w:hint="eastAsia"/>
        </w:rPr>
        <w:t>1.2.1 安装JDK</w:t>
      </w:r>
      <w:bookmarkEnd w:id="1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节点</w:t>
      </w:r>
      <w:r>
        <w:rPr>
          <w:rFonts w:hint="eastAsia"/>
        </w:rPr>
        <w:t>主体使用java语言开发,因此,您需要确保正确安装Java8(或以上版本,OpenJdk或oracle Jdk均测试运行通过),安装详情请参考:</w:t>
      </w:r>
    </w:p>
    <w:p>
      <w:pPr>
        <w:rPr>
          <w:rFonts w:hint="eastAsia"/>
        </w:rPr>
      </w:pPr>
      <w:r>
        <w:rPr>
          <w:rFonts w:hint="eastAsia"/>
        </w:rPr>
        <w:t>Windows:</w:t>
      </w:r>
      <w:r>
        <w:t xml:space="preserve"> https://jingyan.baidu.com/article/e8cdb32b2699cb37042bad59.html</w:t>
      </w:r>
    </w:p>
    <w:p>
      <w:pPr>
        <w:rPr>
          <w:rFonts w:hint="eastAsia"/>
        </w:rPr>
      </w:pPr>
      <w:r>
        <w:rPr>
          <w:rFonts w:hint="eastAsia"/>
        </w:rPr>
        <w:t>linux(以ubantu为例):</w:t>
      </w:r>
      <w:r>
        <w:t xml:space="preserve"> https://blog.csdn.net/williamyi96/article/details/78268595</w:t>
      </w:r>
    </w:p>
    <w:p>
      <w:pPr>
        <w:pStyle w:val="4"/>
        <w:rPr>
          <w:rFonts w:hint="eastAsia"/>
        </w:rPr>
      </w:pPr>
      <w:bookmarkStart w:id="14" w:name="_Toc19666"/>
      <w:r>
        <w:rPr>
          <w:rFonts w:hint="eastAsia"/>
        </w:rPr>
        <w:t>1.2.2 安装编译工具Maven3</w:t>
      </w:r>
      <w:bookmarkEnd w:id="14"/>
    </w:p>
    <w:p>
      <w:pPr>
        <w:rPr>
          <w:rFonts w:hint="eastAsia"/>
        </w:rPr>
      </w:pPr>
      <w:r>
        <w:rPr>
          <w:rFonts w:hint="eastAsia"/>
        </w:rPr>
        <w:t>编译代码的工具是Maven3</w:t>
      </w:r>
    </w:p>
    <w:p>
      <w:pPr>
        <w:rPr>
          <w:rFonts w:hint="eastAsia"/>
        </w:rPr>
      </w:pPr>
      <w:r>
        <w:rPr>
          <w:rFonts w:hint="eastAsia"/>
        </w:rPr>
        <w:t>安装详情请参考:</w:t>
      </w:r>
      <w:r>
        <w:t>https://www.cnblogs.com/xixihuang/p/5569203.html</w:t>
      </w:r>
    </w:p>
    <w:p>
      <w:pPr>
        <w:pStyle w:val="4"/>
        <w:rPr>
          <w:rFonts w:hint="eastAsia"/>
        </w:rPr>
      </w:pPr>
      <w:bookmarkStart w:id="15" w:name="_Toc31795"/>
      <w:r>
        <w:rPr>
          <w:rFonts w:hint="eastAsia"/>
        </w:rPr>
        <w:t>1.2.3 编译</w:t>
      </w:r>
      <w:bookmarkEnd w:id="1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从githup上下载源代码,解压,进入代码目录</w:t>
      </w:r>
      <w:r>
        <w:rPr>
          <w:rFonts w:hint="eastAsia"/>
          <w:lang w:val="en-US" w:eastAsia="zh-CN"/>
        </w:rPr>
        <w:t>gn-blockchain-node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在windows cmd或者linux终端下进入安装目录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执行mvn install命令即可执行代码编译,编译成功之后,出现如图所示的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2405" cy="1162050"/>
            <wp:effectExtent l="0" t="0" r="444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编译执行完毕后会在目录下出现</w:t>
      </w:r>
      <w:r>
        <w:t>target</w:t>
      </w:r>
      <w:r>
        <w:rPr>
          <w:rFonts w:hint="eastAsia"/>
        </w:rPr>
        <w:t>文件夹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进入该文件夹可以看到</w:t>
      </w:r>
      <w:r>
        <w:rPr>
          <w:rFonts w:hint="eastAsia"/>
          <w:highlight w:val="yellow"/>
          <w:lang w:val="en-US" w:eastAsia="zh-CN"/>
        </w:rPr>
        <w:t>gn-blockchain-node-0.0.1.jar</w:t>
      </w:r>
      <w:r>
        <w:rPr>
          <w:rFonts w:hint="eastAsia"/>
        </w:rPr>
        <w:t>.即为产品包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rtl w:val="0"/>
          <w:lang w:val="en-US" w:eastAsia="zh-CN"/>
        </w:rPr>
      </w:pPr>
      <w:bookmarkStart w:id="16" w:name="_Toc26789"/>
      <w:r>
        <w:rPr>
          <w:rFonts w:hint="eastAsia"/>
          <w:rtl w:val="0"/>
          <w:lang w:val="en-US" w:eastAsia="zh-CN"/>
        </w:rPr>
        <w:t>启动节点</w:t>
      </w:r>
      <w:bookmarkEnd w:id="16"/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rtl w:val="0"/>
          <w:lang w:val="en-US" w:eastAsia="zh-CN"/>
        </w:rPr>
      </w:pPr>
      <w:bookmarkStart w:id="17" w:name="_Toc17661"/>
      <w:r>
        <w:rPr>
          <w:rFonts w:hint="eastAsia"/>
          <w:rtl w:val="0"/>
          <w:lang w:val="en-US" w:eastAsia="zh-CN"/>
        </w:rPr>
        <w:t>配置文件</w:t>
      </w:r>
      <w:bookmarkEnd w:id="17"/>
    </w:p>
    <w:p>
      <w:pPr>
        <w:rPr>
          <w:rFonts w:hint="eastAsia" w:eastAsia="宋体"/>
          <w:rtl w:val="0"/>
          <w:lang w:val="en-US" w:eastAsia="zh-CN"/>
        </w:rPr>
      </w:pPr>
      <w:r>
        <w:rPr>
          <w:rFonts w:hint="eastAsia"/>
        </w:rPr>
        <w:t>在代码目录下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存在外部配置文件</w:t>
      </w:r>
      <w:r>
        <w:rPr>
          <w:rFonts w:hint="eastAsia"/>
          <w:rtl w:val="0"/>
          <w:lang w:val="en-US" w:eastAsia="zh-CN"/>
        </w:rPr>
        <w:t>blockchain.conf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用来控制节点的行为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具体如下</w:t>
      </w:r>
      <w:r>
        <w:rPr>
          <w:rFonts w:hint="eastAsia"/>
          <w:lang w:eastAsia="zh-CN"/>
        </w:rPr>
        <w:t>：</w:t>
      </w:r>
    </w:p>
    <w:p>
      <w:pPr>
        <w:pStyle w:val="4"/>
        <w:bidi w:val="0"/>
        <w:rPr>
          <w:rFonts w:hint="default"/>
          <w:rtl w:val="0"/>
          <w:lang w:val="en-US" w:eastAsia="zh-CN"/>
        </w:rPr>
      </w:pPr>
      <w:bookmarkStart w:id="18" w:name="_Toc22168"/>
      <w:r>
        <w:rPr>
          <w:rFonts w:hint="eastAsia"/>
          <w:rtl w:val="0"/>
          <w:lang w:val="en-US" w:eastAsia="zh-CN"/>
        </w:rPr>
        <w:t>2.1.1、启动端口以及同步节点</w:t>
      </w:r>
      <w:bookmarkEnd w:id="18"/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peer {</w:t>
      </w:r>
    </w:p>
    <w:p>
      <w:pPr>
        <w:bidi w:val="0"/>
        <w:ind w:firstLine="420" w:firstLineChars="0"/>
        <w:rPr>
          <w:rFonts w:hint="eastAsia" w:eastAsia="宋体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 xml:space="preserve">listen.port = 30777 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#启动端口</w:t>
      </w:r>
    </w:p>
    <w:p>
      <w:pPr>
        <w:bidi w:val="0"/>
        <w:ind w:firstLine="420" w:firstLineChars="0"/>
        <w:rPr>
          <w:rFonts w:hint="default" w:eastAsia="宋体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active = [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#活跃节点 更多的节点意味着更快的同步速度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{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ip = ""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port = 30777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nodeId = ""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}</w:t>
      </w:r>
    </w:p>
    <w:p>
      <w:pPr>
        <w:bidi w:val="0"/>
        <w:ind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]</w:t>
      </w:r>
    </w:p>
    <w:p>
      <w:pPr>
        <w:bidi w:val="0"/>
        <w:ind w:firstLine="420" w:firstLineChars="0"/>
        <w:rPr>
          <w:rFonts w:hint="default" w:eastAsia="宋体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trusted = [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#信任节点  更多的节点意味着更快的同步速度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   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ip = ""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nodeId = ""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]</w:t>
      </w:r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}</w:t>
      </w:r>
    </w:p>
    <w:p>
      <w:pPr>
        <w:pStyle w:val="4"/>
        <w:bidi w:val="0"/>
        <w:rPr>
          <w:rFonts w:hint="default"/>
          <w:rtl w:val="0"/>
          <w:lang w:val="en-US" w:eastAsia="zh-CN"/>
        </w:rPr>
      </w:pPr>
      <w:bookmarkStart w:id="19" w:name="_Toc19152"/>
      <w:r>
        <w:rPr>
          <w:rFonts w:hint="eastAsia"/>
          <w:rtl w:val="0"/>
          <w:lang w:val="en-US" w:eastAsia="zh-CN"/>
        </w:rPr>
        <w:t>2.1.2、节点数据存放路径</w:t>
      </w:r>
      <w:bookmarkEnd w:id="19"/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d</w:t>
      </w:r>
      <w:r>
        <w:rPr>
          <w:rFonts w:hint="default"/>
          <w:sz w:val="15"/>
          <w:szCs w:val="18"/>
          <w:rtl w:val="0"/>
          <w:lang w:val="en-US" w:eastAsia="zh-CN"/>
        </w:rPr>
        <w:t>atabase</w:t>
      </w:r>
      <w:r>
        <w:rPr>
          <w:rFonts w:hint="eastAsia"/>
          <w:sz w:val="15"/>
          <w:szCs w:val="18"/>
          <w:rtl w:val="0"/>
          <w:lang w:val="en-US" w:eastAsia="zh-CN"/>
        </w:rPr>
        <w:t xml:space="preserve"> {</w:t>
      </w:r>
    </w:p>
    <w:p>
      <w:pPr>
        <w:bidi w:val="0"/>
        <w:ind w:firstLine="420" w:firstLineChars="0"/>
        <w:rPr>
          <w:rFonts w:hint="eastAsia" w:eastAsia="宋体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 xml:space="preserve">dir = "./database" 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#数据存放路径</w:t>
      </w:r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}</w:t>
      </w:r>
    </w:p>
    <w:p>
      <w:pPr>
        <w:pStyle w:val="4"/>
        <w:bidi w:val="0"/>
        <w:rPr>
          <w:rFonts w:hint="eastAsia"/>
          <w:rtl w:val="0"/>
          <w:lang w:val="en-US" w:eastAsia="zh-CN"/>
        </w:rPr>
      </w:pPr>
      <w:bookmarkStart w:id="20" w:name="_Toc23613"/>
      <w:r>
        <w:rPr>
          <w:rFonts w:hint="eastAsia"/>
          <w:rtl w:val="0"/>
          <w:lang w:val="en-US" w:eastAsia="zh-CN"/>
        </w:rPr>
        <w:t>2.1.3、r</w:t>
      </w:r>
      <w:r>
        <w:rPr>
          <w:rFonts w:hint="default"/>
          <w:rtl w:val="0"/>
          <w:lang w:val="en-US" w:eastAsia="zh-CN"/>
        </w:rPr>
        <w:t>pc</w:t>
      </w:r>
      <w:r>
        <w:rPr>
          <w:rFonts w:hint="eastAsia"/>
          <w:rtl w:val="0"/>
          <w:lang w:val="en-US" w:eastAsia="zh-CN"/>
        </w:rPr>
        <w:t>功能</w:t>
      </w:r>
      <w:bookmarkEnd w:id="20"/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modules {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rpc {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enabled = true</w:t>
      </w:r>
      <w:r>
        <w:rPr>
          <w:rFonts w:hint="eastAsia"/>
          <w:sz w:val="15"/>
          <w:szCs w:val="18"/>
          <w:rtl w:val="0"/>
          <w:lang w:val="en-US" w:eastAsia="zh-CN"/>
        </w:rPr>
        <w:t xml:space="preserve">   #是否启用rpc功能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port = 8866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ipWhiteList=["*"</w:t>
      </w:r>
      <w:r>
        <w:rPr>
          <w:rFonts w:hint="eastAsia"/>
          <w:sz w:val="15"/>
          <w:szCs w:val="18"/>
          <w:rtl w:val="0"/>
          <w:lang w:val="en-US" w:eastAsia="zh-CN"/>
        </w:rPr>
        <w:t>,</w:t>
      </w:r>
      <w:r>
        <w:rPr>
          <w:rFonts w:hint="default"/>
          <w:sz w:val="15"/>
          <w:szCs w:val="18"/>
          <w:rtl w:val="0"/>
          <w:lang w:val="en-US" w:eastAsia="zh-CN"/>
        </w:rPr>
        <w:t>"</w:t>
      </w:r>
      <w:r>
        <w:rPr>
          <w:rFonts w:hint="eastAsia"/>
          <w:sz w:val="15"/>
          <w:szCs w:val="18"/>
          <w:rtl w:val="0"/>
          <w:lang w:val="en-US" w:eastAsia="zh-CN"/>
        </w:rPr>
        <w:t>47</w:t>
      </w:r>
      <w:r>
        <w:rPr>
          <w:rFonts w:hint="default"/>
          <w:sz w:val="15"/>
          <w:szCs w:val="18"/>
          <w:rtl w:val="0"/>
          <w:lang w:val="en-US" w:eastAsia="zh-CN"/>
        </w:rPr>
        <w:t>.</w:t>
      </w:r>
      <w:r>
        <w:rPr>
          <w:rFonts w:hint="eastAsia"/>
          <w:sz w:val="15"/>
          <w:szCs w:val="18"/>
          <w:rtl w:val="0"/>
          <w:lang w:val="en-US" w:eastAsia="zh-CN"/>
        </w:rPr>
        <w:t>75</w:t>
      </w:r>
      <w:r>
        <w:rPr>
          <w:rFonts w:hint="default"/>
          <w:sz w:val="15"/>
          <w:szCs w:val="18"/>
          <w:rtl w:val="0"/>
          <w:lang w:val="en-US" w:eastAsia="zh-CN"/>
        </w:rPr>
        <w:t>.</w:t>
      </w:r>
      <w:r>
        <w:rPr>
          <w:rFonts w:hint="eastAsia"/>
          <w:sz w:val="15"/>
          <w:szCs w:val="18"/>
          <w:rtl w:val="0"/>
          <w:lang w:val="en-US" w:eastAsia="zh-CN"/>
        </w:rPr>
        <w:t>96</w:t>
      </w:r>
      <w:r>
        <w:rPr>
          <w:rFonts w:hint="default"/>
          <w:sz w:val="15"/>
          <w:szCs w:val="18"/>
          <w:rtl w:val="0"/>
          <w:lang w:val="en-US" w:eastAsia="zh-CN"/>
        </w:rPr>
        <w:t>.*"]</w:t>
      </w:r>
      <w:r>
        <w:rPr>
          <w:rFonts w:hint="eastAsia"/>
          <w:sz w:val="15"/>
          <w:szCs w:val="18"/>
          <w:rtl w:val="0"/>
          <w:lang w:val="en-US" w:eastAsia="zh-CN"/>
        </w:rPr>
        <w:t xml:space="preserve">  #白名单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}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}</w:t>
      </w:r>
    </w:p>
    <w:p>
      <w:pPr>
        <w:pStyle w:val="3"/>
        <w:bidi w:val="0"/>
        <w:rPr>
          <w:rFonts w:hint="default"/>
          <w:rtl w:val="0"/>
          <w:lang w:val="en-US" w:eastAsia="zh-CN"/>
        </w:rPr>
      </w:pPr>
      <w:bookmarkStart w:id="21" w:name="_Toc25123"/>
      <w:r>
        <w:rPr>
          <w:rFonts w:hint="eastAsia"/>
          <w:rtl w:val="0"/>
          <w:lang w:val="en-US" w:eastAsia="zh-CN"/>
        </w:rPr>
        <w:t>2.2、启动节点</w:t>
      </w:r>
      <w:bookmarkEnd w:id="21"/>
    </w:p>
    <w:p>
      <w:pPr>
        <w:rPr>
          <w:rFonts w:hint="eastAsia"/>
        </w:rPr>
      </w:pPr>
      <w:r>
        <w:rPr>
          <w:rFonts w:hint="eastAsia"/>
        </w:rPr>
        <w:t>启动节点的命令:</w:t>
      </w:r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Windows:</w:t>
      </w:r>
    </w:p>
    <w:p>
      <w:pPr>
        <w:ind w:firstLine="420" w:firstLineChars="0"/>
        <w:rPr>
          <w:rFonts w:hint="eastAsia"/>
          <w:highlight w:val="none"/>
        </w:rPr>
      </w:pPr>
      <w:r>
        <w:rPr>
          <w:highlight w:val="none"/>
        </w:rPr>
        <w:t>java -jar -Xms1024m -Xmx4096m</w:t>
      </w:r>
      <w:r>
        <w:rPr>
          <w:rFonts w:hint="eastAsia"/>
          <w:highlight w:val="none"/>
          <w:lang w:val="en-US" w:eastAsia="zh-CN"/>
        </w:rPr>
        <w:t xml:space="preserve"> gn-blockchain-node-0.0.1.jar</w:t>
      </w:r>
    </w:p>
    <w:p>
      <w:pPr>
        <w:ind w:firstLine="420" w:firstLineChars="0"/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linux(以</w:t>
      </w:r>
      <w:r>
        <w:rPr>
          <w:rFonts w:hint="eastAsia"/>
          <w:highlight w:val="none"/>
          <w:lang w:val="en-US" w:eastAsia="zh-CN"/>
        </w:rPr>
        <w:t>ubuntu</w:t>
      </w:r>
      <w:r>
        <w:rPr>
          <w:rFonts w:hint="eastAsia"/>
          <w:highlight w:val="none"/>
        </w:rPr>
        <w:t>为例):</w:t>
      </w:r>
      <w:r>
        <w:rPr>
          <w:highlight w:val="none"/>
        </w:rPr>
        <w:t xml:space="preserve"> 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nohup </w:t>
      </w:r>
      <w:r>
        <w:rPr>
          <w:highlight w:val="none"/>
        </w:rPr>
        <w:t>java -jar -Xms1024m -Xmx4096m</w:t>
      </w:r>
      <w:r>
        <w:rPr>
          <w:rFonts w:hint="eastAsia"/>
          <w:highlight w:val="none"/>
          <w:lang w:val="en-US" w:eastAsia="zh-CN"/>
        </w:rPr>
        <w:t xml:space="preserve"> gn-blockchain-node-0.0.1.jar &gt;/dev/null 2&gt;&amp;1 &amp;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注：产品包所在目录下，创建config文件夹 用来放置配置文件</w:t>
      </w:r>
      <w:r>
        <w:rPr>
          <w:rFonts w:hint="eastAsia"/>
          <w:highlight w:val="none"/>
          <w:rtl w:val="0"/>
          <w:lang w:val="en-US" w:eastAsia="zh-CN"/>
        </w:rPr>
        <w:t>blockchain.conf</w:t>
      </w:r>
    </w:p>
    <w:p>
      <w:pPr>
        <w:pStyle w:val="2"/>
        <w:rPr>
          <w:rFonts w:hint="eastAsia"/>
        </w:rPr>
      </w:pPr>
      <w:bookmarkStart w:id="22" w:name="_Toc21658"/>
      <w:r>
        <w:rPr>
          <w:rFonts w:hint="eastAsia"/>
        </w:rPr>
        <w:t>3 节点接口</w:t>
      </w:r>
      <w:bookmarkEnd w:id="2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节点</w:t>
      </w:r>
      <w:r>
        <w:rPr>
          <w:rFonts w:hint="eastAsia"/>
        </w:rPr>
        <w:t>继承以太坊并实现了大部分web3的接口(当然您使用web3j也是兼容的),在调用web3之前,请确认外部配置user.conf已经启动了json rpc模块并且正确配置了IP白名单.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以下所有示例代码均使用web3.js(web3J原理上相同),nodejs依赖配置如下:</w:t>
      </w:r>
    </w:p>
    <w:p>
      <w:r>
        <w:t>{</w:t>
      </w:r>
    </w:p>
    <w:p>
      <w:r>
        <w:t xml:space="preserve">  "name": "web3 test",</w:t>
      </w:r>
    </w:p>
    <w:p>
      <w:r>
        <w:t xml:space="preserve">  "private": true,</w:t>
      </w:r>
    </w:p>
    <w:p>
      <w:r>
        <w:t xml:space="preserve">  "version": "0.0.1",</w:t>
      </w:r>
    </w:p>
    <w:p>
      <w:r>
        <w:t xml:space="preserve">  "engines": {</w:t>
      </w:r>
    </w:p>
    <w:p>
      <w:r>
        <w:t xml:space="preserve">    "node": "&gt;=5.0.0"</w:t>
      </w:r>
    </w:p>
    <w:p>
      <w:r>
        <w:t xml:space="preserve">  },</w:t>
      </w:r>
    </w:p>
    <w:p>
      <w:r>
        <w:t xml:space="preserve">  "devDependencies": {</w:t>
      </w:r>
    </w:p>
    <w:p>
      <w:r>
        <w:t xml:space="preserve">    "web3": "^1.0.0-beta.34",</w:t>
      </w:r>
    </w:p>
    <w:p>
      <w:r>
        <w:t xml:space="preserve">    "solc": "^0.4.22",</w:t>
      </w:r>
    </w:p>
    <w:p>
      <w:r>
        <w:t xml:space="preserve">    "ethereumjs-tx": "^1.3.7"</w:t>
      </w:r>
    </w:p>
    <w:p>
      <w:r>
        <w:t xml:space="preserve">  },</w:t>
      </w:r>
    </w:p>
    <w:p>
      <w:pPr>
        <w:rPr>
          <w:rFonts w:hint="eastAsia"/>
        </w:rPr>
      </w:pPr>
      <w:r>
        <w:t>}</w:t>
      </w:r>
    </w:p>
    <w:p>
      <w:pPr>
        <w:pStyle w:val="3"/>
        <w:rPr>
          <w:rFonts w:hint="eastAsia"/>
        </w:rPr>
      </w:pPr>
      <w:bookmarkStart w:id="23" w:name="_Toc6314"/>
      <w:r>
        <w:rPr>
          <w:rFonts w:hint="eastAsia"/>
        </w:rPr>
        <w:t>3.1 使用web3链接节点</w:t>
      </w:r>
      <w:bookmarkEnd w:id="23"/>
    </w:p>
    <w:p>
      <w:pPr>
        <w:rPr>
          <w:rFonts w:hint="eastAsia"/>
        </w:rPr>
      </w:pPr>
      <w:r>
        <w:rPr>
          <w:rFonts w:hint="eastAsia"/>
        </w:rPr>
        <w:t>链接web3目前的方式支持http,节点代码如下</w:t>
      </w:r>
    </w:p>
    <w:p>
      <w:pPr>
        <w:rPr>
          <w:rFonts w:hint="eastAsia"/>
        </w:rPr>
      </w:pPr>
      <w:r>
        <w:rPr>
          <w:rFonts w:hint="eastAsia"/>
        </w:rPr>
        <w:t>// 加载web3模块</w:t>
      </w:r>
    </w:p>
    <w:p>
      <w:pPr>
        <w:rPr>
          <w:rFonts w:hint="eastAsia"/>
        </w:rPr>
      </w:pPr>
      <w:r>
        <w:t>var Web3 = require('web3');</w:t>
      </w:r>
    </w:p>
    <w:p>
      <w:pPr>
        <w:rPr>
          <w:rFonts w:hint="eastAsia"/>
        </w:rPr>
      </w:pPr>
      <w:r>
        <w:rPr>
          <w:rFonts w:hint="eastAsia"/>
        </w:rPr>
        <w:t>// 创建web3链接</w:t>
      </w:r>
    </w:p>
    <w:p>
      <w:pPr>
        <w:rPr>
          <w:rFonts w:hint="eastAsia"/>
        </w:rPr>
      </w:pPr>
      <w:r>
        <w:t>var web3 = new Web3(new Web3.providers.HttpProvider("http://127.0.0.1:8866"));</w:t>
      </w:r>
    </w:p>
    <w:p>
      <w:pPr>
        <w:pStyle w:val="3"/>
        <w:rPr>
          <w:rFonts w:hint="eastAsia"/>
        </w:rPr>
      </w:pPr>
      <w:bookmarkStart w:id="24" w:name="_Toc16974"/>
      <w:r>
        <w:rPr>
          <w:rFonts w:hint="eastAsia"/>
        </w:rPr>
        <w:t>3.2 查询地址余额</w:t>
      </w:r>
      <w:bookmarkEnd w:id="24"/>
    </w:p>
    <w:p>
      <w:r>
        <w:t>var Web3 = require('web3');</w:t>
      </w:r>
    </w:p>
    <w:p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web3.eth.getBalance("0x55b6f781cc8dd985953ef36a7dce36ea4a09109f").then(console.log);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076190" cy="1133475"/>
            <wp:effectExtent l="0" t="0" r="1016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余额跟以太坊一样,18位精度,可以通用web3的toWei和fromWei方法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5" w:name="_Toc19289"/>
      <w:r>
        <w:rPr>
          <w:rFonts w:hint="eastAsia"/>
        </w:rPr>
        <w:t>3.3 获得交易随机数nonce</w:t>
      </w:r>
      <w:bookmarkEnd w:id="25"/>
    </w:p>
    <w:p>
      <w:r>
        <w:t>var Web3 = require('web3');</w:t>
      </w:r>
    </w:p>
    <w:p>
      <w:pPr>
        <w:rPr>
          <w:rFonts w:hint="eastAsia"/>
        </w:rPr>
      </w:pPr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web3.eth.getTransactionCount("0x55b6f781cc8dd985953ef36a7dce36ea4a09109f","pending").then(console.log);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85640" cy="1200150"/>
            <wp:effectExtent l="0" t="0" r="1016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26" w:name="_Toc10244"/>
      <w:r>
        <w:rPr>
          <w:rFonts w:hint="eastAsia"/>
        </w:rPr>
        <w:t>3.4 创建节点钱包</w:t>
      </w:r>
      <w:bookmarkEnd w:id="26"/>
    </w:p>
    <w:p>
      <w:r>
        <w:t>var Web3 = require('web3');</w:t>
      </w:r>
    </w:p>
    <w:p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web3.eth.personal.newAccount('!@superpassword').then(console.log);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71340" cy="7905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7" w:name="_Toc19856"/>
      <w:r>
        <w:rPr>
          <w:rFonts w:hint="eastAsia"/>
        </w:rPr>
        <w:t>3.5 获取节点钱包地址</w:t>
      </w:r>
      <w:bookmarkEnd w:id="27"/>
    </w:p>
    <w:p>
      <w:r>
        <w:t>var Web3 = require('web3');</w:t>
      </w:r>
    </w:p>
    <w:p>
      <w:pPr>
        <w:rPr>
          <w:rFonts w:hint="eastAsia"/>
        </w:rPr>
      </w:pPr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web3.eth.getAccounts().then(console.log);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28490" cy="5715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8" w:name="_Toc374"/>
      <w:r>
        <w:rPr>
          <w:rFonts w:hint="eastAsia"/>
        </w:rPr>
        <w:t>3.6 使用节点钱包发送交易</w:t>
      </w:r>
      <w:bookmarkEnd w:id="28"/>
    </w:p>
    <w:p>
      <w:r>
        <w:t>var Web3 = require('web3');</w:t>
      </w:r>
    </w:p>
    <w:p>
      <w:r>
        <w:t>var web3 = new Web3(new Web3.providers.HttpProvider("http://127.0.0.1:8866"));</w:t>
      </w:r>
    </w:p>
    <w:p>
      <w:pPr>
        <w:rPr>
          <w:rFonts w:hint="eastAsia"/>
        </w:rPr>
      </w:pPr>
      <w:r>
        <w:rPr>
          <w:rFonts w:hint="eastAsia"/>
        </w:rPr>
        <w:t>var fromAddress = "0x543b6e1125c84810c9f714f81147b553Eb2B2977";//节点钱包地址</w:t>
      </w:r>
    </w:p>
    <w:p>
      <w:r>
        <w:t>var receiverAccount = "0xdf318c0819110cB381CaE15821Dd95F8567a2aC6";</w:t>
      </w:r>
    </w:p>
    <w:p>
      <w:pPr>
        <w:rPr>
          <w:rFonts w:hint="eastAsia"/>
        </w:rPr>
      </w:pPr>
      <w:r>
        <w:rPr>
          <w:rFonts w:hint="eastAsia"/>
        </w:rPr>
        <w:t>//解锁节点钱包</w:t>
      </w:r>
    </w:p>
    <w:p>
      <w:r>
        <w:t>web3.eth.personal.unlockAccount(fromAddress, "test").then(openAccountState=&gt;{</w:t>
      </w:r>
    </w:p>
    <w:p>
      <w:r>
        <w:tab/>
      </w:r>
      <w:r>
        <w:t>if(openAccountState){</w:t>
      </w:r>
    </w:p>
    <w:p>
      <w:r>
        <w:tab/>
      </w:r>
      <w:r>
        <w:tab/>
      </w:r>
      <w:r>
        <w:t>web3.eth.sendTransaction({</w:t>
      </w:r>
    </w:p>
    <w:p>
      <w:r>
        <w:tab/>
      </w:r>
      <w:r>
        <w:tab/>
      </w:r>
      <w:r>
        <w:t xml:space="preserve">    from: fromAddress,</w:t>
      </w:r>
    </w:p>
    <w:p>
      <w:r>
        <w:tab/>
      </w:r>
      <w:r>
        <w:tab/>
      </w:r>
      <w:r>
        <w:t xml:space="preserve">    to: receiverAccount,</w:t>
      </w:r>
    </w:p>
    <w:p>
      <w:r>
        <w:tab/>
      </w:r>
      <w:r>
        <w:tab/>
      </w:r>
      <w:r>
        <w:t xml:space="preserve">    value: web3.utils.toWei("0.1", "ether"),</w:t>
      </w:r>
    </w:p>
    <w:p>
      <w:r>
        <w:tab/>
      </w:r>
      <w:r>
        <w:tab/>
      </w:r>
      <w:r>
        <w:t xml:space="preserve">    gasLimit: "2</w:t>
      </w:r>
      <w:r>
        <w:rPr>
          <w:rFonts w:hint="eastAsia"/>
        </w:rPr>
        <w:t>1</w:t>
      </w:r>
      <w:r>
        <w:t>000",</w:t>
      </w:r>
    </w:p>
    <w:p>
      <w:r>
        <w:tab/>
      </w:r>
      <w:r>
        <w:tab/>
      </w:r>
      <w:r>
        <w:t xml:space="preserve">    gasPrice: web3.utils.toWei("15", "gwei")</w:t>
      </w:r>
    </w:p>
    <w:p>
      <w:r>
        <w:tab/>
      </w:r>
      <w:r>
        <w:tab/>
      </w:r>
      <w:r>
        <w:t>}).then(function(receipt){</w:t>
      </w:r>
    </w:p>
    <w:p>
      <w:r>
        <w:tab/>
      </w:r>
      <w:r>
        <w:tab/>
      </w:r>
      <w:r>
        <w:t xml:space="preserve">    console.log(receipt);</w:t>
      </w:r>
    </w:p>
    <w:p>
      <w:r>
        <w:tab/>
      </w:r>
      <w:r>
        <w:tab/>
      </w:r>
      <w:r>
        <w:t>});</w:t>
      </w:r>
    </w:p>
    <w:p>
      <w:r>
        <w:tab/>
      </w:r>
      <w: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console.log("节点账户解锁失败");</w:t>
      </w:r>
    </w:p>
    <w:p>
      <w:r>
        <w:tab/>
      </w:r>
      <w:r>
        <w:t>}</w:t>
      </w:r>
    </w:p>
    <w:p>
      <w:pPr>
        <w:rPr>
          <w:rFonts w:hint="eastAsia"/>
        </w:rPr>
      </w:pPr>
      <w: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值得注意的是,</w:t>
      </w:r>
      <w:r>
        <w:rPr>
          <w:rFonts w:hint="eastAsia"/>
          <w:lang w:val="en-US" w:eastAsia="zh-CN"/>
        </w:rPr>
        <w:t>cds</w:t>
      </w:r>
      <w:r>
        <w:rPr>
          <w:rFonts w:hint="eastAsia"/>
          <w:lang w:eastAsia="zh-CN"/>
        </w:rPr>
        <w:t>节点</w:t>
      </w:r>
      <w:r>
        <w:rPr>
          <w:rFonts w:hint="eastAsia"/>
        </w:rPr>
        <w:t>更换了挖矿算法,所以出块速度大约为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分钟每块,也就是说获得交易回执的时间大约是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分钟,所以运行该代码最长需要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分钟会出现如下输出,请您耐心等待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2874010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29" w:name="_Toc12944"/>
      <w:r>
        <w:rPr>
          <w:rFonts w:hint="eastAsia"/>
        </w:rPr>
        <w:t>3.7 使用外部钱包发送交易</w:t>
      </w:r>
      <w:bookmarkEnd w:id="29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对于一些安全级别较高的应用,钱包一般不会交由节点进行管理,您可以使用任何以太坊钱包生成工具和签名工具,来生成钱包地址和签名交易,但无论何种方法,最终,您需要使用</w:t>
      </w:r>
      <w:r>
        <w:t>web3.eth. sendSignedTransaction</w:t>
      </w:r>
      <w:r>
        <w:rPr>
          <w:rFonts w:hint="eastAsia"/>
        </w:rPr>
        <w:t>来发送交易,样例代码如下:</w:t>
      </w:r>
    </w:p>
    <w:p>
      <w:r>
        <w:t>var Web3 = require('web3');</w:t>
      </w:r>
    </w:p>
    <w:p>
      <w:r>
        <w:t>var web3 = new Web3(new Web3.providers.HttpProvider("http://127.0.0.1:8866"));</w:t>
      </w:r>
    </w:p>
    <w:p>
      <w:r>
        <w:t>var Tx = require('ethereumjs-tx');</w:t>
      </w:r>
    </w:p>
    <w:p>
      <w:pPr>
        <w:rPr>
          <w:rFonts w:hint="eastAsia"/>
        </w:rPr>
      </w:pPr>
      <w:r>
        <w:rPr>
          <w:rFonts w:hint="eastAsia"/>
        </w:rPr>
        <w:t>//地址密钥</w:t>
      </w:r>
    </w:p>
    <w:p>
      <w:r>
        <w:t>var privateKey = Buffer.from('a6b6f705ae5bb91c3ad1049995490c028d7c1d64f116e740a9fdc5bd49c75c1b', 'hex');</w:t>
      </w:r>
    </w:p>
    <w:p>
      <w:pPr>
        <w:rPr>
          <w:rFonts w:hint="eastAsia"/>
        </w:rPr>
      </w:pPr>
      <w:r>
        <w:rPr>
          <w:rFonts w:hint="eastAsia"/>
        </w:rPr>
        <w:t>//发送地址</w:t>
      </w:r>
    </w:p>
    <w:p>
      <w:r>
        <w:t>var fromAddress = "0x578174A9303c5D48Ca7cB2450033Ef08C450dCCE";</w:t>
      </w:r>
    </w:p>
    <w:p>
      <w:pPr>
        <w:rPr>
          <w:rFonts w:hint="eastAsia"/>
        </w:rPr>
      </w:pPr>
      <w:r>
        <w:rPr>
          <w:rFonts w:hint="eastAsia"/>
        </w:rPr>
        <w:t>//接受地址</w:t>
      </w:r>
    </w:p>
    <w:p>
      <w:r>
        <w:t>var receiverAccount = "0xdf318c0819110cB381CaE15821Dd95F8567a2aC6";</w:t>
      </w:r>
    </w:p>
    <w:p>
      <w:r>
        <w:t>var rawTx = {</w:t>
      </w:r>
    </w:p>
    <w:p>
      <w:r>
        <w:t xml:space="preserve">  </w:t>
      </w:r>
      <w:r>
        <w:tab/>
      </w:r>
      <w:r>
        <w:t>from: fromAddress,</w:t>
      </w:r>
    </w:p>
    <w:p>
      <w:r>
        <w:tab/>
      </w:r>
      <w:r>
        <w:t>to: receiverAccount,</w:t>
      </w:r>
    </w:p>
    <w:p>
      <w:r>
        <w:tab/>
      </w:r>
      <w:r>
        <w:t>value: web3.utils.toHex(web3.utils.toWei("0.01", "ether")),</w:t>
      </w:r>
    </w:p>
    <w:p>
      <w:r>
        <w:tab/>
      </w:r>
      <w:r>
        <w:t>gasLimit: web3.utils.toHex(21000),</w:t>
      </w:r>
    </w:p>
    <w:p>
      <w:r>
        <w:tab/>
      </w:r>
      <w:r>
        <w:t>gasPrice: web3.utils.toHex(web3.utils.toWei("15", "gwei"))</w:t>
      </w:r>
    </w:p>
    <w:p>
      <w:r>
        <w:t>}</w:t>
      </w:r>
    </w:p>
    <w:p>
      <w:r>
        <w:t>var tx = new Tx(rawTx);</w:t>
      </w:r>
    </w:p>
    <w:p>
      <w:r>
        <w:t>tx.sign(privateKey);</w:t>
      </w:r>
    </w:p>
    <w:p>
      <w:r>
        <w:t>var serializedTx = tx.serialize();</w:t>
      </w:r>
    </w:p>
    <w:p>
      <w:r>
        <w:t>web3.eth.sendSignedTransaction('0x' + serializedTx.toString('hex'),function(err, hash){</w:t>
      </w:r>
    </w:p>
    <w:p>
      <w:r>
        <w:tab/>
      </w:r>
      <w:r>
        <w:t>if (!err) {</w:t>
      </w:r>
    </w:p>
    <w:p>
      <w:r>
        <w:t xml:space="preserve">        console.log(hash);</w:t>
      </w:r>
    </w:p>
    <w:p>
      <w:r>
        <w:t xml:space="preserve">    } else {</w:t>
      </w:r>
    </w:p>
    <w:p>
      <w:r>
        <w:t xml:space="preserve">        console.error(err);</w:t>
      </w:r>
    </w:p>
    <w:p>
      <w:r>
        <w:t xml:space="preserve">    }</w:t>
      </w:r>
    </w:p>
    <w:p>
      <w:pPr>
        <w:rPr>
          <w:rFonts w:hint="eastAsia"/>
        </w:rPr>
      </w:pPr>
      <w:r>
        <w:t>});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516255"/>
            <wp:effectExtent l="0" t="0" r="698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30" w:name="_Toc18828"/>
      <w:r>
        <w:rPr>
          <w:rFonts w:hint="eastAsia"/>
        </w:rPr>
        <w:t>4 一些值得注意的地方</w:t>
      </w:r>
      <w:bookmarkEnd w:id="30"/>
    </w:p>
    <w:p>
      <w:pPr>
        <w:pStyle w:val="3"/>
        <w:rPr>
          <w:rFonts w:hint="eastAsia"/>
        </w:rPr>
      </w:pPr>
      <w:bookmarkStart w:id="31" w:name="_Toc5032"/>
      <w:r>
        <w:rPr>
          <w:rFonts w:hint="eastAsia"/>
        </w:rPr>
        <w:t>4.1 使用windows服务器报无法加载dll动态链接库</w:t>
      </w:r>
      <w:bookmarkEnd w:id="3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如果您的服务器是windows,节点需要一些额外的动态链接库,一般您只需要安装</w:t>
      </w:r>
      <w:r>
        <w:t>Visual Studio 2017</w:t>
      </w:r>
      <w:r>
        <w:rPr>
          <w:rFonts w:hint="eastAsia"/>
        </w:rPr>
        <w:t>即可.</w:t>
      </w:r>
    </w:p>
    <w:p>
      <w:pPr>
        <w:pStyle w:val="3"/>
        <w:rPr>
          <w:rFonts w:hint="eastAsia"/>
        </w:rPr>
      </w:pPr>
      <w:bookmarkStart w:id="32" w:name="_Toc7766"/>
      <w:r>
        <w:rPr>
          <w:rFonts w:hint="eastAsia"/>
        </w:rPr>
        <w:t>4.2 使用windows服务器,发现P2P网络不稳定</w:t>
      </w:r>
      <w:bookmarkEnd w:id="3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如果进程出现节点重连的情况,请您注意服务器的时间戳是否正确,windows同步时间戳的方法网络上很多,请自行参考.</w:t>
      </w:r>
    </w:p>
    <w:p>
      <w:pPr>
        <w:pStyle w:val="3"/>
        <w:rPr>
          <w:rFonts w:hint="eastAsia"/>
        </w:rPr>
      </w:pPr>
      <w:bookmarkStart w:id="33" w:name="_Toc16571"/>
      <w:r>
        <w:rPr>
          <w:rFonts w:hint="eastAsia"/>
        </w:rPr>
        <w:t>4.3 区块链浏览器</w:t>
      </w:r>
      <w:bookmarkEnd w:id="33"/>
    </w:p>
    <w:p>
      <w:pPr>
        <w:rPr>
          <w:rFonts w:hint="default"/>
          <w:color w:val="auto"/>
          <w:lang w:val="en-US"/>
        </w:rPr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 HYPERLINK "http://new.gnchain.com/"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color w:val="auto"/>
          <w:sz w:val="24"/>
          <w:szCs w:val="24"/>
        </w:rPr>
        <w:t>http://new.gnchain.com/</w:t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  <w:bookmarkStart w:id="36" w:name="_GoBack"/>
      <w:bookmarkEnd w:id="36"/>
    </w:p>
    <w:p>
      <w:pPr>
        <w:pStyle w:val="3"/>
        <w:rPr>
          <w:rFonts w:hint="eastAsia"/>
        </w:rPr>
      </w:pPr>
      <w:bookmarkStart w:id="34" w:name="_Toc23024"/>
      <w:r>
        <w:rPr>
          <w:rFonts w:hint="eastAsia"/>
        </w:rPr>
        <w:t>4.4 关于交易确认</w:t>
      </w:r>
      <w:bookmarkEnd w:id="34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避免因区块分叉而回滚交易的情况,我们建议您需要再节点中进行交易的二次确认.根据目前的交易量情况,二次确认的区块时间可以是当前最新块的前6至8块,如果节点已经生成交易回执信息且状态成功,则可以认为交易已经成功.</w:t>
      </w:r>
    </w:p>
    <w:p>
      <w:pPr>
        <w:pStyle w:val="3"/>
        <w:rPr>
          <w:rFonts w:hint="eastAsia"/>
        </w:rPr>
      </w:pPr>
      <w:bookmarkStart w:id="35" w:name="_Toc30225"/>
      <w:r>
        <w:rPr>
          <w:rFonts w:hint="eastAsia"/>
        </w:rPr>
        <w:t>4.5 关于智能合约</w:t>
      </w:r>
      <w:bookmarkEnd w:id="3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智能合约在solc4.25下编译并部署测试成功,内部核对过EVM字节码无误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宋体"/>
        <w:color w:val="000000"/>
        <w:lang w:val="en-US" w:eastAsia="zh-CN"/>
      </w:rPr>
    </w:pPr>
    <w:r>
      <w:rPr>
        <w:rFonts w:hint="eastAsia"/>
        <w:color w:val="000000"/>
      </w:rPr>
      <w:tab/>
    </w:r>
    <w:r>
      <w:rPr>
        <w:rFonts w:hint="eastAsia"/>
        <w:color w:val="000000"/>
      </w:rPr>
      <w:t xml:space="preserve">                                                                         </w:t>
    </w:r>
    <w:r>
      <w:rPr>
        <w:rFonts w:hint="eastAsia"/>
        <w:color w:val="000000"/>
        <w:lang w:val="en-US" w:eastAsia="zh-CN"/>
      </w:rPr>
      <w:t>GN节点资料汇总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E9DB8"/>
    <w:multiLevelType w:val="multilevel"/>
    <w:tmpl w:val="825E9DB8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2541B1E"/>
    <w:multiLevelType w:val="multilevel"/>
    <w:tmpl w:val="22541B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>
    <w:nsid w:val="25B54FDC"/>
    <w:multiLevelType w:val="multilevel"/>
    <w:tmpl w:val="25B54FDC"/>
    <w:lvl w:ilvl="0" w:tentative="0">
      <w:start w:val="1"/>
      <w:numFmt w:val="bullet"/>
      <w:pStyle w:val="16"/>
      <w:lvlText w:val="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77DA1"/>
    <w:rsid w:val="000A18D3"/>
    <w:rsid w:val="00D612A0"/>
    <w:rsid w:val="014E4769"/>
    <w:rsid w:val="02C22080"/>
    <w:rsid w:val="02E77DA1"/>
    <w:rsid w:val="03A5603A"/>
    <w:rsid w:val="043563E5"/>
    <w:rsid w:val="06E84123"/>
    <w:rsid w:val="07AC2D93"/>
    <w:rsid w:val="07D71C59"/>
    <w:rsid w:val="083C685D"/>
    <w:rsid w:val="095E085A"/>
    <w:rsid w:val="09B309AB"/>
    <w:rsid w:val="0A28590A"/>
    <w:rsid w:val="0B7A0702"/>
    <w:rsid w:val="0CCE0803"/>
    <w:rsid w:val="0D2A68A1"/>
    <w:rsid w:val="0DCC1BAA"/>
    <w:rsid w:val="0E484B19"/>
    <w:rsid w:val="0E9B6D1A"/>
    <w:rsid w:val="0EA5269D"/>
    <w:rsid w:val="10900863"/>
    <w:rsid w:val="12EE38E8"/>
    <w:rsid w:val="12FF3A82"/>
    <w:rsid w:val="13413FC2"/>
    <w:rsid w:val="14810EC7"/>
    <w:rsid w:val="15C97700"/>
    <w:rsid w:val="17252541"/>
    <w:rsid w:val="17B06FC0"/>
    <w:rsid w:val="1919304F"/>
    <w:rsid w:val="195F03A8"/>
    <w:rsid w:val="1A902E17"/>
    <w:rsid w:val="1BAB086C"/>
    <w:rsid w:val="1C122BCE"/>
    <w:rsid w:val="1E414B70"/>
    <w:rsid w:val="1F956999"/>
    <w:rsid w:val="2015278D"/>
    <w:rsid w:val="21D50A99"/>
    <w:rsid w:val="24AF37CA"/>
    <w:rsid w:val="25DD0349"/>
    <w:rsid w:val="26BB2F2C"/>
    <w:rsid w:val="290D7A15"/>
    <w:rsid w:val="29F30636"/>
    <w:rsid w:val="2A5B7A9A"/>
    <w:rsid w:val="2A690FE6"/>
    <w:rsid w:val="2C4D5AD6"/>
    <w:rsid w:val="2CF4186C"/>
    <w:rsid w:val="2D6124A6"/>
    <w:rsid w:val="2DFE7998"/>
    <w:rsid w:val="2F9812C3"/>
    <w:rsid w:val="2FA3272C"/>
    <w:rsid w:val="300706B9"/>
    <w:rsid w:val="31756935"/>
    <w:rsid w:val="318878D6"/>
    <w:rsid w:val="31B940AA"/>
    <w:rsid w:val="31FB276A"/>
    <w:rsid w:val="321A3FBA"/>
    <w:rsid w:val="338440AF"/>
    <w:rsid w:val="33852AFB"/>
    <w:rsid w:val="36F2306C"/>
    <w:rsid w:val="376168B8"/>
    <w:rsid w:val="377B6227"/>
    <w:rsid w:val="37AC3758"/>
    <w:rsid w:val="3A4A4815"/>
    <w:rsid w:val="3CD44517"/>
    <w:rsid w:val="3CEA5078"/>
    <w:rsid w:val="3D6B7883"/>
    <w:rsid w:val="3E2867B9"/>
    <w:rsid w:val="3EEE681D"/>
    <w:rsid w:val="3EFB0FCB"/>
    <w:rsid w:val="40856249"/>
    <w:rsid w:val="40EB4BF4"/>
    <w:rsid w:val="40F331F9"/>
    <w:rsid w:val="41C22708"/>
    <w:rsid w:val="42F60FC4"/>
    <w:rsid w:val="43AB5711"/>
    <w:rsid w:val="44662F80"/>
    <w:rsid w:val="46D9476C"/>
    <w:rsid w:val="4D4A41AD"/>
    <w:rsid w:val="4DAA7E75"/>
    <w:rsid w:val="4E0E6E70"/>
    <w:rsid w:val="4E2767DA"/>
    <w:rsid w:val="4FE56B0C"/>
    <w:rsid w:val="514B7235"/>
    <w:rsid w:val="515940BF"/>
    <w:rsid w:val="51A55847"/>
    <w:rsid w:val="52094B6F"/>
    <w:rsid w:val="52BA0DB7"/>
    <w:rsid w:val="534C2805"/>
    <w:rsid w:val="555D4E53"/>
    <w:rsid w:val="560101B7"/>
    <w:rsid w:val="57FC1D62"/>
    <w:rsid w:val="58665950"/>
    <w:rsid w:val="59FF1918"/>
    <w:rsid w:val="5AC16354"/>
    <w:rsid w:val="5B93122A"/>
    <w:rsid w:val="5BE124F2"/>
    <w:rsid w:val="5C01005F"/>
    <w:rsid w:val="5CF56CA9"/>
    <w:rsid w:val="5D91197E"/>
    <w:rsid w:val="5E7C3A2C"/>
    <w:rsid w:val="5E8857CB"/>
    <w:rsid w:val="5FED66EA"/>
    <w:rsid w:val="60840883"/>
    <w:rsid w:val="60D07A0A"/>
    <w:rsid w:val="610D041E"/>
    <w:rsid w:val="626130E4"/>
    <w:rsid w:val="633176A0"/>
    <w:rsid w:val="633D6E17"/>
    <w:rsid w:val="638E4159"/>
    <w:rsid w:val="63E5505E"/>
    <w:rsid w:val="643C7486"/>
    <w:rsid w:val="648D7426"/>
    <w:rsid w:val="67116995"/>
    <w:rsid w:val="67315D92"/>
    <w:rsid w:val="674978B2"/>
    <w:rsid w:val="67860203"/>
    <w:rsid w:val="67FE5FD8"/>
    <w:rsid w:val="68295C78"/>
    <w:rsid w:val="68D64B69"/>
    <w:rsid w:val="691B4B46"/>
    <w:rsid w:val="69A05041"/>
    <w:rsid w:val="69FE408D"/>
    <w:rsid w:val="6AF71FA8"/>
    <w:rsid w:val="6B276425"/>
    <w:rsid w:val="6BF057B4"/>
    <w:rsid w:val="6C4A6F8C"/>
    <w:rsid w:val="6FAC4C55"/>
    <w:rsid w:val="6FC65E24"/>
    <w:rsid w:val="718764DB"/>
    <w:rsid w:val="73C86EAA"/>
    <w:rsid w:val="7419251E"/>
    <w:rsid w:val="74936927"/>
    <w:rsid w:val="74C06D29"/>
    <w:rsid w:val="756D7382"/>
    <w:rsid w:val="75A42879"/>
    <w:rsid w:val="766F7706"/>
    <w:rsid w:val="78736CDF"/>
    <w:rsid w:val="78770454"/>
    <w:rsid w:val="78CD2641"/>
    <w:rsid w:val="793D1D38"/>
    <w:rsid w:val="7A0F2681"/>
    <w:rsid w:val="7C573248"/>
    <w:rsid w:val="7D6C771B"/>
    <w:rsid w:val="7D9B7551"/>
    <w:rsid w:val="7F95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Body Text First Indent 2"/>
    <w:basedOn w:val="5"/>
    <w:qFormat/>
    <w:uiPriority w:val="0"/>
    <w:pPr>
      <w:ind w:firstLine="420" w:firstLineChars="200"/>
    </w:pPr>
  </w:style>
  <w:style w:type="character" w:styleId="14">
    <w:name w:val="Hyperlink"/>
    <w:basedOn w:val="13"/>
    <w:uiPriority w:val="99"/>
    <w:rPr>
      <w:color w:val="0000FF"/>
      <w:u w:val="single"/>
    </w:rPr>
  </w:style>
  <w:style w:type="paragraph" w:customStyle="1" w:styleId="15">
    <w:name w:val="版本号"/>
    <w:basedOn w:val="1"/>
    <w:next w:val="1"/>
    <w:qFormat/>
    <w:uiPriority w:val="0"/>
    <w:pPr>
      <w:jc w:val="center"/>
    </w:pPr>
    <w:rPr>
      <w:rFonts w:ascii="黑体" w:eastAsia="黑体"/>
      <w:b/>
      <w:sz w:val="30"/>
      <w:szCs w:val="30"/>
    </w:rPr>
  </w:style>
  <w:style w:type="paragraph" w:customStyle="1" w:styleId="16">
    <w:name w:val="标题-文档前言"/>
    <w:basedOn w:val="2"/>
    <w:next w:val="11"/>
    <w:qFormat/>
    <w:uiPriority w:val="0"/>
    <w:pPr>
      <w:numPr>
        <w:ilvl w:val="0"/>
        <w:numId w:val="1"/>
      </w:numPr>
      <w:spacing w:before="100" w:beforeLines="100" w:after="100" w:afterLines="100" w:line="240" w:lineRule="auto"/>
      <w:jc w:val="left"/>
    </w:pPr>
    <w:rPr>
      <w:rFonts w:ascii="黑体" w:hAnsi="宋体" w:eastAsia="黑体"/>
      <w:spacing w:val="2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2020-05-11T14:33:00Z</dcterms:created>
  <dc:creator>飞翔的肥料</dc:creator>
  <cp:lastModifiedBy>飞翔的肥料</cp:lastModifiedBy>
  <dcterms:modified xsi:type="dcterms:W3CDTF">2020-06-02T02:13:49Z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