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7566C" w14:textId="77777777" w:rsidR="007A72D2" w:rsidRPr="007A72D2" w:rsidRDefault="007A72D2" w:rsidP="007A72D2">
      <w:pPr>
        <w:rPr>
          <w:b/>
          <w:bCs/>
        </w:rPr>
      </w:pPr>
      <w:r w:rsidRPr="007A72D2">
        <w:rPr>
          <w:b/>
          <w:bCs/>
        </w:rPr>
        <w:t>LingTong（灵瞳）商业计划书与市场分析报告</w:t>
      </w:r>
    </w:p>
    <w:p w14:paraId="2D6B2CB3" w14:textId="77777777" w:rsidR="007A72D2" w:rsidRPr="007A72D2" w:rsidRDefault="007A72D2" w:rsidP="007A72D2">
      <w:r w:rsidRPr="007A72D2">
        <w:rPr>
          <w:b/>
          <w:bCs/>
        </w:rPr>
        <w:t>版本日期：2026 年 10 月</w:t>
      </w:r>
    </w:p>
    <w:p w14:paraId="039EA31A" w14:textId="77777777" w:rsidR="007A72D2" w:rsidRPr="007A72D2" w:rsidRDefault="007A72D2" w:rsidP="007A72D2">
      <w:pPr>
        <w:rPr>
          <w:b/>
          <w:bCs/>
        </w:rPr>
      </w:pPr>
      <w:r w:rsidRPr="007A72D2">
        <w:rPr>
          <w:b/>
          <w:bCs/>
        </w:rPr>
        <w:t>一、执行摘要</w:t>
      </w:r>
    </w:p>
    <w:p w14:paraId="77E3C846" w14:textId="77777777" w:rsidR="007A72D2" w:rsidRPr="007A72D2" w:rsidRDefault="007A72D2" w:rsidP="007A72D2">
      <w:r w:rsidRPr="007A72D2">
        <w:t>LingTong（灵瞳）是一家面向听觉障碍、术后转运及长期照护场景的智能辅助与康复科技初创企业。公司的核心发展逻辑并非围绕单一医疗器械建立产品公司，而是从真实生活中长期被忽视的功能障碍和照护问题出发，通过人工智能、声学算法、机械结构设计、传感与人机交互技术，将工程研究转化为能够实际进入家庭、医疗机构和护理机构的辅助产品。</w:t>
      </w:r>
    </w:p>
    <w:p w14:paraId="78872F98" w14:textId="77777777" w:rsidR="007A72D2" w:rsidRPr="007A72D2" w:rsidRDefault="007A72D2" w:rsidP="007A72D2">
      <w:r w:rsidRPr="007A72D2">
        <w:t xml:space="preserve">目前，公司已形成两条具有明确应用场景的产品方向。第一条产品线是 </w:t>
      </w:r>
      <w:r w:rsidRPr="007A72D2">
        <w:rPr>
          <w:b/>
          <w:bCs/>
        </w:rPr>
        <w:t>SmartHearing 智能听觉辅助系统</w:t>
      </w:r>
      <w:r w:rsidRPr="007A72D2">
        <w:t>。该系统针对传统助听设备在复杂动态声场中难以理解用户真实听觉需求的问题，引入大模型驱动的环境声感知与决策机制，使系统首先识别环境中的语音、噪声及安全相关声音，判断不同声音在当前场景中的重要程度，再动态执行语音增强、环境声保留、危险声音增强及无关噪声抑制。其核心价值并非单纯“降低噪声”，而是让设备能够根据情境判断“什么声音值得用户听见”。</w:t>
      </w:r>
    </w:p>
    <w:p w14:paraId="7539D852" w14:textId="77777777" w:rsidR="007A72D2" w:rsidRPr="007A72D2" w:rsidRDefault="007A72D2" w:rsidP="007A72D2">
      <w:r w:rsidRPr="007A72D2">
        <w:t xml:space="preserve">第二条产品线是 </w:t>
      </w:r>
      <w:r w:rsidRPr="007A72D2">
        <w:rPr>
          <w:b/>
          <w:bCs/>
        </w:rPr>
        <w:t>海浪仿生术后及卧床患者转运床垫</w:t>
      </w:r>
      <w:r w:rsidRPr="007A72D2">
        <w:t>。该产品源于术后患者在搬运、转移及长期卧床过程中面临的不适与风险，拟通过仿生运动结构和工程化转运设计，降低传统人工搬运过程中因拖拽、抬举和身体位置快速变化而产生的额外负担。目前该方向已完成多轮结构、CAD、电路、3D 打印与材料原型开发，下一阶段的核心工作是完成工程定型、安全性验证、临床场景测试以及产品监管属性确认。</w:t>
      </w:r>
    </w:p>
    <w:p w14:paraId="472CB69A" w14:textId="77777777" w:rsidR="007A72D2" w:rsidRPr="007A72D2" w:rsidRDefault="007A72D2" w:rsidP="007A72D2">
      <w:r w:rsidRPr="007A72D2">
        <w:t>LingTong 当前仍处于技术验证向产品化过渡的早期阶段。团队规模约为 5 人，SmartHearing 已形成较完整的算法研究体系、数据集、用户听感实验及发明专利成果；海浪仿生床垫则已完成多轮工程原型。公司的近期目标不是同时大规模销售两类产品，而是建立一个可持续的“需求发现—技术验证—真实用户试用—工程定型—合规注册—规模化生产”产品转化体系。在未来 18 至 24 个月内，建议将 SmartHearing 作为主要商业化项目，将床垫产品作为第二增长曲线继续进行场景验证和产品定型，从而降低一家早期硬件企业同时推进两个监管型产品所带来的资金和执行风险。</w:t>
      </w:r>
    </w:p>
    <w:p w14:paraId="196612AE" w14:textId="77777777" w:rsidR="007A72D2" w:rsidRPr="007A72D2" w:rsidRDefault="007A72D2" w:rsidP="007A72D2">
      <w:r w:rsidRPr="007A72D2">
        <w:t>从产业环境看，LingTong 所处的两个市场均受到人口老龄化、辅助技术普及、智能硬件升级及医疗服务数字化的长期推动。WHO 2026 年数据显示，全球已有超过 15 亿人存在不同程度的听力损失，其中约 4.3 亿人需要听力康复；预计到 2050 年，全球接近 25 亿人将存在某种程度的听力损失，超过 7 亿人需要听力康复。 中国国家统计局数据显示，2025 年末中国 60 岁及以上人口已经达到 3.2338 亿，占总人口的 23.0%，其中 65 岁及以上人口为 2.2365 亿。 这一人口结构意味着听觉辅助、患者转运、居家照护和康复设备都具有长期而非周期性的需求基础。</w:t>
      </w:r>
    </w:p>
    <w:p w14:paraId="7BE763CA" w14:textId="77777777" w:rsidR="007A72D2" w:rsidRPr="007A72D2" w:rsidRDefault="007A72D2" w:rsidP="007A72D2">
      <w:r w:rsidRPr="007A72D2">
        <w:t>LingTong 的商业目标应被定义为：</w:t>
      </w:r>
      <w:r w:rsidRPr="007A72D2">
        <w:rPr>
          <w:b/>
          <w:bCs/>
        </w:rPr>
        <w:t>建立一家以人本工程为核心、以智能辅助设备为载体、以算法和真实用户数据为长期技术资产的辅助科技公司，并逐渐形成自主品牌产</w:t>
      </w:r>
      <w:r w:rsidRPr="007A72D2">
        <w:rPr>
          <w:b/>
          <w:bCs/>
        </w:rPr>
        <w:lastRenderedPageBreak/>
        <w:t>品销售、机构解决方案以及核心技术授权三种收入来源。</w:t>
      </w:r>
    </w:p>
    <w:p w14:paraId="76EC40A1" w14:textId="77777777" w:rsidR="007A72D2" w:rsidRPr="007A72D2" w:rsidRDefault="007A72D2" w:rsidP="007A72D2">
      <w:r w:rsidRPr="007A72D2">
        <w:pict w14:anchorId="6F849655">
          <v:rect id="_x0000_i1133" style="width:0;height:1.5pt" o:hralign="center" o:hrstd="t" o:hr="t" fillcolor="#a0a0a0" stroked="f"/>
        </w:pict>
      </w:r>
    </w:p>
    <w:p w14:paraId="60785141" w14:textId="77777777" w:rsidR="007A72D2" w:rsidRPr="007A72D2" w:rsidRDefault="007A72D2" w:rsidP="007A72D2">
      <w:pPr>
        <w:rPr>
          <w:b/>
          <w:bCs/>
        </w:rPr>
      </w:pPr>
      <w:r w:rsidRPr="007A72D2">
        <w:rPr>
          <w:b/>
          <w:bCs/>
        </w:rPr>
        <w:t>二、公司定位与发展战略</w:t>
      </w:r>
    </w:p>
    <w:p w14:paraId="02D212B1" w14:textId="77777777" w:rsidR="007A72D2" w:rsidRPr="007A72D2" w:rsidRDefault="007A72D2" w:rsidP="007A72D2">
      <w:r w:rsidRPr="007A72D2">
        <w:t>LingTong 的公司定位应区别于传统医疗器械制造商和单纯的人工智能软件企业。传统医疗器械企业通常从现有临床品类出发，通过功能改进形成产品；纯 AI 公司则更多依赖软件服务和模型能力。LingTong 的差异在于，公司首先寻找真实使用场景中尚未被充分解决的问题，再利用算法、硬件和工业设计共同形成解决方案。因此，其核心能力不是某一款助听器或某一张床垫，而是一套将前沿工程技术转化为辅助产品的能力。</w:t>
      </w:r>
    </w:p>
    <w:p w14:paraId="5023CF3D" w14:textId="77777777" w:rsidR="007A72D2" w:rsidRPr="007A72D2" w:rsidRDefault="007A72D2" w:rsidP="007A72D2">
      <w:r w:rsidRPr="007A72D2">
        <w:t xml:space="preserve">从品牌层面看，建议将 LingTong 定义为 </w:t>
      </w:r>
      <w:r w:rsidRPr="007A72D2">
        <w:rPr>
          <w:b/>
          <w:bCs/>
        </w:rPr>
        <w:t>Human-centered Assistive Technology Company，即以人为中心的智能辅助科技公司</w:t>
      </w:r>
      <w:r w:rsidRPr="007A72D2">
        <w:t>。这一定位能够同时容纳听觉辅助、术后转运以及未来可能进入的康复和无障碍技术，同时避免公司品牌被限制在单一疾病或单一年龄段。</w:t>
      </w:r>
    </w:p>
    <w:p w14:paraId="08D2472F" w14:textId="77777777" w:rsidR="007A72D2" w:rsidRPr="007A72D2" w:rsidRDefault="007A72D2" w:rsidP="007A72D2">
      <w:r w:rsidRPr="007A72D2">
        <w:t>公司的中期战略应采用“一个核心产品建立商业闭环、一个储备产品建立第二增长曲线”的模式。SmartHearing 目前已经积累了更为系统的算法、数据、实验和知识产权基础，因此应成为未来 18 至 24 个月内资源投入的重点。海浪仿生床垫继续完成工程和机构试点验证，在产品安全性、制造成本、目标科室和采购逻辑获得充分验证后，再进入正式注册和规模生产阶段。</w:t>
      </w:r>
    </w:p>
    <w:p w14:paraId="06018F66" w14:textId="77777777" w:rsidR="007A72D2" w:rsidRPr="007A72D2" w:rsidRDefault="007A72D2" w:rsidP="007A72D2">
      <w:r w:rsidRPr="007A72D2">
        <w:t>对于目前约 5 人规模的团队而言，这种资源排序十分重要。医疗辅助硬件的真正门槛通常并不只在原型是否能够工作，还包括可靠性设计、质量控制、监管注册、供应链、临床使用流程、售后和渠道建设。若两条产品线同时全面进入商业化阶段，会快速放大组织复杂度和资金需求。因此，建议前 18 个月约 70%—80% 的技术和资本资源集中于 SmartHearing 的产品化，约 20%—30% 用于床垫产品的持续验证和工程定型。</w:t>
      </w:r>
    </w:p>
    <w:p w14:paraId="04E6EDD0" w14:textId="77777777" w:rsidR="007A72D2" w:rsidRPr="007A72D2" w:rsidRDefault="007A72D2" w:rsidP="007A72D2">
      <w:r w:rsidRPr="007A72D2">
        <w:pict w14:anchorId="4C884007">
          <v:rect id="_x0000_i1134" style="width:0;height:1.5pt" o:hralign="center" o:hrstd="t" o:hr="t" fillcolor="#a0a0a0" stroked="f"/>
        </w:pict>
      </w:r>
    </w:p>
    <w:p w14:paraId="2A3DE90E" w14:textId="77777777" w:rsidR="007A72D2" w:rsidRPr="007A72D2" w:rsidRDefault="007A72D2" w:rsidP="007A72D2">
      <w:pPr>
        <w:rPr>
          <w:b/>
          <w:bCs/>
        </w:rPr>
      </w:pPr>
      <w:r w:rsidRPr="007A72D2">
        <w:rPr>
          <w:b/>
          <w:bCs/>
        </w:rPr>
        <w:t>三、核心产品及技术体系</w:t>
      </w:r>
    </w:p>
    <w:p w14:paraId="2422832C" w14:textId="77777777" w:rsidR="007A72D2" w:rsidRPr="007A72D2" w:rsidRDefault="007A72D2" w:rsidP="007A72D2">
      <w:pPr>
        <w:rPr>
          <w:b/>
          <w:bCs/>
        </w:rPr>
      </w:pPr>
      <w:r w:rsidRPr="007A72D2">
        <w:rPr>
          <w:b/>
          <w:bCs/>
        </w:rPr>
        <w:t>3.1 SmartHearing 智能听觉辅助系统</w:t>
      </w:r>
    </w:p>
    <w:p w14:paraId="5B0EF497" w14:textId="77777777" w:rsidR="007A72D2" w:rsidRPr="007A72D2" w:rsidRDefault="007A72D2" w:rsidP="007A72D2">
      <w:r w:rsidRPr="007A72D2">
        <w:t>传统助听设备的核心任务通常是根据听力损失情况进行频率补偿，同时利用方向性麦克风、降噪算法和环境分类改善信噪比。近年来，国际领先厂商已经开始大量采用人工智能。Phonak 的 Audéo Infinio Sphere 通过专用 DEEPSONIC DNN 芯片实时分离语音和噪声；Oticon Intent 将声学环境、头部运动、身体运动以及交谈行为纳入用户意图判断；Signia Integrated Xperience 能够实时跟踪多人对话并持续调整增强策略；Starkey Edge AI 则将 NPU 与深度神经网络直接集成到助听设备的信号处理中。</w:t>
      </w:r>
    </w:p>
    <w:p w14:paraId="67CA3B3D" w14:textId="77777777" w:rsidR="007A72D2" w:rsidRPr="007A72D2" w:rsidRDefault="007A72D2" w:rsidP="007A72D2">
      <w:r w:rsidRPr="007A72D2">
        <w:lastRenderedPageBreak/>
        <w:t>这说明 AI 已经不再是助听产品的营销附加功能，而正在成为行业新的技术基础。然而，现有产品的重点仍然集中于“语音与噪声的区分”和“如何让对话更清晰”。真实世界中的听觉需求比这一二元关系更加复杂。例如，汽车鸣笛、火警报警、儿童哭声和警笛在普通音频分类中都可能被视为非目标环境声，但对特定用户和场景而言，它们可能具有比当前谈话更高的安全优先级。</w:t>
      </w:r>
    </w:p>
    <w:p w14:paraId="544F9310" w14:textId="77777777" w:rsidR="007A72D2" w:rsidRPr="007A72D2" w:rsidRDefault="007A72D2" w:rsidP="007A72D2">
      <w:r w:rsidRPr="007A72D2">
        <w:t>SmartHearing 因而采用“</w:t>
      </w:r>
      <w:r w:rsidRPr="007A72D2">
        <w:rPr>
          <w:b/>
          <w:bCs/>
        </w:rPr>
        <w:t>感知—决策—执行</w:t>
      </w:r>
      <w:r w:rsidRPr="007A72D2">
        <w:t>”的三层架构。第一层利用大模型或声学感知模型理解实时声场，识别其中存在的不同声源、声音类别及潜在危险等级；第二层并不直接进行降噪，而是根据当前环境、用户需求和声音属性判断各声音的优先级；第三层根据决策结果调用相应的语音增强、环境声音增强、噪声抑制或文本条件声音分离模型，对不同声源执行差异化处理。</w:t>
      </w:r>
    </w:p>
    <w:p w14:paraId="0BC9A8FA" w14:textId="77777777" w:rsidR="007A72D2" w:rsidRPr="007A72D2" w:rsidRDefault="007A72D2" w:rsidP="007A72D2">
      <w:r w:rsidRPr="007A72D2">
        <w:t xml:space="preserve">这一体系的关键创新在于，系统优化目标从传统的“最大化语音信噪比”转变为“最大化当前用户真正有价值的听觉信息”。从长期技术发展看，LingTong 应逐步将该能力抽象为独立的 </w:t>
      </w:r>
      <w:r w:rsidRPr="007A72D2">
        <w:rPr>
          <w:b/>
          <w:bCs/>
        </w:rPr>
        <w:t>Auditory Decision Engine，即听觉决策引擎</w:t>
      </w:r>
      <w:r w:rsidRPr="007A72D2">
        <w:t>。未来即使底层的大模型或声音分离模型发生替换，公司仍然能够保留场景决策数据、用户偏好数据、模型调度方法和安全策略，从而形成比单一模型更稳定的知识产权和数据壁垒。</w:t>
      </w:r>
    </w:p>
    <w:p w14:paraId="52644254" w14:textId="77777777" w:rsidR="007A72D2" w:rsidRPr="007A72D2" w:rsidRDefault="007A72D2" w:rsidP="007A72D2">
      <w:r w:rsidRPr="007A72D2">
        <w:t>目前 SmartHearing 已经完成多个公共声音数据集的整合和危险声音类别测试，建立了数千级以上真实音频样本和多组算法基线，并进行了用户主观听感实验。现有问卷覆盖 101 名参与者和三个实验场景，初步结果表明用户能够感知 SmartHearing 与基线方案之间的差异，并在最终方案偏好中表现出对智能处理版本的较高接受度。这些数据可以作为产品早期“技术可行性”和“用户可感知价值”的证明，但在商业传播中仍应明确其属于早期研究性验证，而不能替代正式的临床疗效证明。</w:t>
      </w:r>
    </w:p>
    <w:p w14:paraId="6B51839A" w14:textId="77777777" w:rsidR="007A72D2" w:rsidRPr="007A72D2" w:rsidRDefault="007A72D2" w:rsidP="007A72D2">
      <w:r w:rsidRPr="007A72D2">
        <w:t>SmartHearing 当前最重要的商业化任务，是从研究原型进一步转化为稳定、低延迟、低功耗、可长期佩戴的工程系统。包括算法蒸馏与端侧部署、麦克风阵列设计、实时音频流水线、无线连接、电池续航、反馈抑制、验配流程以及故障安全机制，都需要在正式上市前进一步验证。</w:t>
      </w:r>
    </w:p>
    <w:p w14:paraId="3132AB26" w14:textId="77777777" w:rsidR="007A72D2" w:rsidRPr="007A72D2" w:rsidRDefault="007A72D2" w:rsidP="007A72D2">
      <w:r w:rsidRPr="007A72D2">
        <w:pict w14:anchorId="220D1DD8">
          <v:rect id="_x0000_i1135" style="width:0;height:1.5pt" o:hralign="center" o:hrstd="t" o:hr="t" fillcolor="#a0a0a0" stroked="f"/>
        </w:pict>
      </w:r>
    </w:p>
    <w:p w14:paraId="7FDCA28C" w14:textId="77777777" w:rsidR="007A72D2" w:rsidRPr="007A72D2" w:rsidRDefault="007A72D2" w:rsidP="007A72D2">
      <w:pPr>
        <w:rPr>
          <w:b/>
          <w:bCs/>
        </w:rPr>
      </w:pPr>
      <w:r w:rsidRPr="007A72D2">
        <w:rPr>
          <w:b/>
          <w:bCs/>
        </w:rPr>
        <w:t>3.2 海浪仿生术后及卧床患者转运床垫</w:t>
      </w:r>
    </w:p>
    <w:p w14:paraId="4E54DB94" w14:textId="77777777" w:rsidR="007A72D2" w:rsidRPr="007A72D2" w:rsidRDefault="007A72D2" w:rsidP="007A72D2">
      <w:r w:rsidRPr="007A72D2">
        <w:t>LingTong 的第二条产品线聚焦医疗机构和长期照护中一个长期存在但往往被视为护理操作问题的场景：无法自主移动的患者在病床、推床、检查设备及其他护理位置之间进行转移时，传统方式高度依赖护理人员人工抬举、拖动或配合多名工作人员完成。</w:t>
      </w:r>
    </w:p>
    <w:p w14:paraId="2878AD62" w14:textId="77777777" w:rsidR="007A72D2" w:rsidRPr="007A72D2" w:rsidRDefault="007A72D2" w:rsidP="007A72D2">
      <w:r w:rsidRPr="007A72D2">
        <w:t>现有患者处理设备市场已经形成患者升降机、移位板、滑移布、气垫式侧向转运系统、医疗床和转运车等多个产品类别。2026 年 Fortune Business Insights 将全球 patient handling equipment 市场估计为 134.2 亿美元，并预计到 2034 年增长至 212.3 亿美元。 Grand View Research 对更聚焦的 patient positioning and support aids 市场估计显示，2024 年市场规模约为 16 亿美元，预计 2030 年达到 25 亿美</w:t>
      </w:r>
      <w:r w:rsidRPr="007A72D2">
        <w:lastRenderedPageBreak/>
        <w:t>元，其中包括气辅式转运设备、滑移系统以及患者定位支持产品。</w:t>
      </w:r>
    </w:p>
    <w:p w14:paraId="38A062AB" w14:textId="77777777" w:rsidR="007A72D2" w:rsidRPr="007A72D2" w:rsidRDefault="007A72D2" w:rsidP="007A72D2">
      <w:r w:rsidRPr="007A72D2">
        <w:t>LingTong 的海浪仿生床垫不应简单作为普通“床垫产品”进入市场，而应进一步明确其具体临床动作、力学机制和可量化的安全指标。例如，未来产品验证必须回答：它究竟降低的是患者身体位移、局部压力、护理人员搬运强度、单次转运所需人数，还是转运过程中某类机械风险。只有将这些目标转化为可量化工程指标，公司才能完成产品定义、专利布局、监管分类以及医院采购价值证明。</w:t>
      </w:r>
    </w:p>
    <w:p w14:paraId="7BF5FA55" w14:textId="77777777" w:rsidR="007A72D2" w:rsidRPr="007A72D2" w:rsidRDefault="007A72D2" w:rsidP="007A72D2">
      <w:r w:rsidRPr="007A72D2">
        <w:t>目前该项目已经完成三代以上原型、十余项 CAD/电路方案以及二十余个 3D 打印和浇筑部件，并进行了项目展示和早期路演。下一阶段应从“创意工程原型”转向“医疗场景工程产品”，重点完成负载测试、连续运行测试、材料耐久测试、清洁消毒兼容性测试、不同患者体重模拟、安全失效测试以及护理人员操作流程测试。</w:t>
      </w:r>
    </w:p>
    <w:p w14:paraId="26918245" w14:textId="77777777" w:rsidR="007A72D2" w:rsidRPr="007A72D2" w:rsidRDefault="007A72D2" w:rsidP="007A72D2">
      <w:r w:rsidRPr="007A72D2">
        <w:t>在商业化顺序上，该产品应首先通过医院、康复机构、养老机构或护理机构开展封闭式试点，而不宜直接通过消费者零售市场推广。B2B 机构客户能够提供更稳定的使用频率、更专业的反馈以及更清晰的采购价值评估，有助于公司快速确定产品是否真正能够降低护理成本和转运风险。</w:t>
      </w:r>
    </w:p>
    <w:p w14:paraId="373F606B" w14:textId="77777777" w:rsidR="007A72D2" w:rsidRPr="007A72D2" w:rsidRDefault="007A72D2" w:rsidP="007A72D2">
      <w:r w:rsidRPr="007A72D2">
        <w:pict w14:anchorId="6C3E9E04">
          <v:rect id="_x0000_i1136" style="width:0;height:1.5pt" o:hralign="center" o:hrstd="t" o:hr="t" fillcolor="#a0a0a0" stroked="f"/>
        </w:pict>
      </w:r>
    </w:p>
    <w:p w14:paraId="1562AA10" w14:textId="77777777" w:rsidR="007A72D2" w:rsidRPr="007A72D2" w:rsidRDefault="007A72D2" w:rsidP="007A72D2">
      <w:pPr>
        <w:rPr>
          <w:b/>
          <w:bCs/>
        </w:rPr>
      </w:pPr>
      <w:r w:rsidRPr="007A72D2">
        <w:rPr>
          <w:b/>
          <w:bCs/>
        </w:rPr>
        <w:t>四、行业及市场分析</w:t>
      </w:r>
    </w:p>
    <w:p w14:paraId="0522DC57" w14:textId="77777777" w:rsidR="007A72D2" w:rsidRPr="007A72D2" w:rsidRDefault="007A72D2" w:rsidP="007A72D2">
      <w:pPr>
        <w:rPr>
          <w:b/>
          <w:bCs/>
        </w:rPr>
      </w:pPr>
      <w:r w:rsidRPr="007A72D2">
        <w:rPr>
          <w:b/>
          <w:bCs/>
        </w:rPr>
        <w:t>4.1 全球听觉健康市场</w:t>
      </w:r>
    </w:p>
    <w:p w14:paraId="256BB5BF" w14:textId="77777777" w:rsidR="007A72D2" w:rsidRPr="007A72D2" w:rsidRDefault="007A72D2" w:rsidP="007A72D2">
      <w:r w:rsidRPr="007A72D2">
        <w:t>全球听觉健康市场具有明显的长期结构性增长特征。WHO 目前估计超过 15 亿人存在一定程度听力损失，其中约 4.3 亿人需要针对致残性听力损失接受康复；约 30% 的 60 岁以上人口存在听力损失。到 2050 年，需要听力康复的人数预计将超过 7 亿。</w:t>
      </w:r>
    </w:p>
    <w:p w14:paraId="30282672" w14:textId="77777777" w:rsidR="007A72D2" w:rsidRPr="007A72D2" w:rsidRDefault="007A72D2" w:rsidP="007A72D2">
      <w:r w:rsidRPr="007A72D2">
        <w:t>第三方市场研究对于“助听器市场”的统计口径存在差异。Fortune Business Insights 最新报告将 2025 年全球市场规模估计为 151.1 亿美元，并预测 2034 年达到 378.1 亿美元；Grand View Research 使用更窄的产品统计口径，则估计 2025 年全球助听器市场约为 91 亿美元，到 2035 年达到 179 亿美元。 两组数字的差异本身说明，在正式融资材料中不宜简单引用一个市场规模而忽略统计口径。对 LingTong 而言，更重要的趋势是数字助听器已成为绝对主流，而 AI、自适应场景识别、远程验配和消费电子形态正在进一步扩大行业边界。</w:t>
      </w:r>
    </w:p>
    <w:p w14:paraId="0F57B6E3" w14:textId="77777777" w:rsidR="007A72D2" w:rsidRPr="007A72D2" w:rsidRDefault="007A72D2" w:rsidP="007A72D2">
      <w:r w:rsidRPr="007A72D2">
        <w:t>美国自 2022 年正式建立成人轻至中度听损 OTC 助听器制度后，消费者无需处方或听力师即可购买符合条件的产品。2024 年，FDA 又授权 Apple 在 AirPods Pro 上提供 OTC Hearing Aid Software，这意味着传统医疗助听器与消费电子耳机之间的产品边界正在被进一步打破。 对 LingTong 来说，这一趋势具有双重意义：一方面消费电子巨头可能成为长期竞争者；另一方面，听觉辅助软件、算法和智能声场处理能力的可授权市场正在扩大，不再局限于传统助听器制造商。</w:t>
      </w:r>
    </w:p>
    <w:p w14:paraId="330FE347" w14:textId="77777777" w:rsidR="007A72D2" w:rsidRPr="007A72D2" w:rsidRDefault="007A72D2" w:rsidP="007A72D2">
      <w:pPr>
        <w:rPr>
          <w:b/>
          <w:bCs/>
        </w:rPr>
      </w:pPr>
      <w:r w:rsidRPr="007A72D2">
        <w:rPr>
          <w:b/>
          <w:bCs/>
        </w:rPr>
        <w:t>4.2 中国听觉辅助市场</w:t>
      </w:r>
    </w:p>
    <w:p w14:paraId="038EF935" w14:textId="77777777" w:rsidR="007A72D2" w:rsidRPr="007A72D2" w:rsidRDefault="007A72D2" w:rsidP="007A72D2">
      <w:r w:rsidRPr="007A72D2">
        <w:t>中国市场的核心特征可以概括为“人口需求巨大、市场渗透率仍低、国产智能化快速上升”。</w:t>
      </w:r>
    </w:p>
    <w:p w14:paraId="1EFB14A3" w14:textId="77777777" w:rsidR="007A72D2" w:rsidRPr="007A72D2" w:rsidRDefault="007A72D2" w:rsidP="007A72D2">
      <w:r w:rsidRPr="007A72D2">
        <w:t>2025 年末，中国 60 岁及以上人口达到 3.2338 亿，其中 65 岁以上人口达到 2.2365 亿。 如果仅使用 WHO 关于全球 60 岁以上人群约 30% 存在听力损失的比例进行方向性推演，中国老年听损相关潜在人群即可达到近亿级。但这一计算只能用于说明人口机会，不能替代中国本土流行病学调查。</w:t>
      </w:r>
    </w:p>
    <w:p w14:paraId="21537567" w14:textId="77777777" w:rsidR="007A72D2" w:rsidRPr="007A72D2" w:rsidRDefault="007A72D2" w:rsidP="007A72D2">
      <w:r w:rsidRPr="007A72D2">
        <w:t>公开行业数据同样显示市场仍存在较大的渗透提升空间。一份港交所公开文件引用 Frost &amp; Sullivan 数据指出，中国 2023 年助听器市场收入已超过人民币 70 亿元，同时预计中国中老年致残性听损人口将由 2023 年的 4,730 万增长至 2030 年的 5,360 万。 另一份 2026 年港交所文件将中国存在中重度听力损失的人数估计为约 6,700 万，并指出助听器渗透率仍低于 5%，同时预测 2030 年市场达到约人民币 155 亿元。</w:t>
      </w:r>
    </w:p>
    <w:p w14:paraId="19CBAF23" w14:textId="77777777" w:rsidR="007A72D2" w:rsidRPr="007A72D2" w:rsidRDefault="007A72D2" w:rsidP="007A72D2">
      <w:r w:rsidRPr="007A72D2">
        <w:t>MarketsandMarkets 使用较窄的 hearing aids 产品口径，估计 2025 年中国市场规模为 6.34 亿美元，到 2030 年达到 9.151 亿美元，CAGR 为 7.6%。 因统计是否包括验配服务、植入产品、渠道收入等差异，不同研究机构给出的金额并不完全一致。因此 LingTong 在对外商业材料中更适合采用“</w:t>
      </w:r>
      <w:r w:rsidRPr="007A72D2">
        <w:rPr>
          <w:b/>
          <w:bCs/>
        </w:rPr>
        <w:t>当前中国助听器市场已达到数十亿元人民币规模，并仍处于低渗透阶段</w:t>
      </w:r>
      <w:r w:rsidRPr="007A72D2">
        <w:t>”这一表述，并在附录注明具体数据来源和统计口径。</w:t>
      </w:r>
    </w:p>
    <w:p w14:paraId="360A8677" w14:textId="77777777" w:rsidR="007A72D2" w:rsidRPr="007A72D2" w:rsidRDefault="007A72D2" w:rsidP="007A72D2">
      <w:pPr>
        <w:rPr>
          <w:b/>
          <w:bCs/>
        </w:rPr>
      </w:pPr>
      <w:r w:rsidRPr="007A72D2">
        <w:rPr>
          <w:b/>
          <w:bCs/>
        </w:rPr>
        <w:t>4.3 患者转运及护理设备市场</w:t>
      </w:r>
    </w:p>
    <w:p w14:paraId="4CD55846" w14:textId="77777777" w:rsidR="007A72D2" w:rsidRPr="007A72D2" w:rsidRDefault="007A72D2" w:rsidP="007A72D2">
      <w:r w:rsidRPr="007A72D2">
        <w:t>患者转运设备市场的驱动力与听觉辅助市场类似，均受到人口老龄化、护理人力紧张以及医疗机构对安全和效率要求提高的推动。全球 patient handling equipment 市场已经形成超过百亿美元级规模，其中医疗床、患者移位设备、升降设备、转运车和气辅式转运系统均属于成熟商业类别。</w:t>
      </w:r>
    </w:p>
    <w:p w14:paraId="2FA8557D" w14:textId="77777777" w:rsidR="007A72D2" w:rsidRPr="007A72D2" w:rsidRDefault="007A72D2" w:rsidP="007A72D2">
      <w:r w:rsidRPr="007A72D2">
        <w:t>MarketsandMarkets 2026 年报告估计，中国 patient handling equipment 市场 2025 年约为 6,710 万美元，到 2030 年达到约 1.043 亿美元，并将 patient transfer devices 列为增长较快的产品类别。 由于该统计口径与 LingTong 的具体床垫产品仍不能完全对应，因此目前不建议直接将该数字作为床垫产品 TAM，而应将其视为相邻产业规模的参考。真正的 SAM 应在产品定型后，根据目标医院数量、目标科室床位量、单机构配置数量和预期采购价格进行自下而上的测算。</w:t>
      </w:r>
    </w:p>
    <w:p w14:paraId="67E47101" w14:textId="77777777" w:rsidR="007A72D2" w:rsidRPr="007A72D2" w:rsidRDefault="007A72D2" w:rsidP="007A72D2">
      <w:r w:rsidRPr="007A72D2">
        <w:pict w14:anchorId="3940E249">
          <v:rect id="_x0000_i1137" style="width:0;height:1.5pt" o:hralign="center" o:hrstd="t" o:hr="t" fillcolor="#a0a0a0" stroked="f"/>
        </w:pict>
      </w:r>
    </w:p>
    <w:p w14:paraId="41D00FFA" w14:textId="77777777" w:rsidR="007A72D2" w:rsidRPr="007A72D2" w:rsidRDefault="007A72D2" w:rsidP="007A72D2">
      <w:pPr>
        <w:rPr>
          <w:b/>
          <w:bCs/>
        </w:rPr>
      </w:pPr>
      <w:r w:rsidRPr="007A72D2">
        <w:rPr>
          <w:b/>
          <w:bCs/>
        </w:rPr>
        <w:t>五、目标客户与市场细分</w:t>
      </w:r>
    </w:p>
    <w:p w14:paraId="6601B0C7" w14:textId="77777777" w:rsidR="007A72D2" w:rsidRPr="007A72D2" w:rsidRDefault="007A72D2" w:rsidP="007A72D2">
      <w:r w:rsidRPr="007A72D2">
        <w:t>SmartHearing 的初期核心用户不宜覆盖所有听损人群。更可执行的市场切入点是具备轻度至中度听力困难、仍保持较高社会活动频率且能够使用智能手机的中老年用户。这类用户通常能够在安静环境中正常沟通，但在餐厅、商场、家庭聚会、街道和多人交流等复杂声场中明显感到理解困难。他们对“提升复杂环境下听觉质量”的需求更加突出，也更容易直观感知 SmartHearing 的场景智能处理价值。</w:t>
      </w:r>
    </w:p>
    <w:p w14:paraId="69E79CA7" w14:textId="77777777" w:rsidR="007A72D2" w:rsidRPr="007A72D2" w:rsidRDefault="007A72D2" w:rsidP="007A72D2">
      <w:r w:rsidRPr="007A72D2">
        <w:t>从购买决策角度看，产品实际服务对象与购买者可能并不完全一致。老年用户本人是使用者，而成年子女往往会参与甚至主导购买决策。因此 LingTong 的消费者营销不能只针对听损本人，也需要面向其家庭成员解释产品价值、安全性和长期服务能力。</w:t>
      </w:r>
    </w:p>
    <w:p w14:paraId="7571B51D" w14:textId="77777777" w:rsidR="007A72D2" w:rsidRPr="007A72D2" w:rsidRDefault="007A72D2" w:rsidP="007A72D2">
      <w:r w:rsidRPr="007A72D2">
        <w:t>在 B2B 市场，公司应优先进入听力中心、助听器验配机构、耳鼻喉及康复相关机构、养老社区以及专业护理机构。机构客户不仅能够承担渠道角色，更重要的是能够帮助 LingTong 建立早期产品信任和真实使用数据。</w:t>
      </w:r>
    </w:p>
    <w:p w14:paraId="263E22CE" w14:textId="77777777" w:rsidR="007A72D2" w:rsidRPr="007A72D2" w:rsidRDefault="007A72D2" w:rsidP="007A72D2">
      <w:r w:rsidRPr="007A72D2">
        <w:t>海浪仿生床垫则应采用明显不同的客户逻辑，其主要采购者应是医院、康复机构、养老机构和专业护理机构。产品最终是否进入家庭市场，应取决于其操作复杂度、价格、监管要求和护理人员依赖程度，而不应在早期假设其能够直接 DTC 销售。</w:t>
      </w:r>
    </w:p>
    <w:p w14:paraId="38CA09AF" w14:textId="77777777" w:rsidR="007A72D2" w:rsidRPr="007A72D2" w:rsidRDefault="007A72D2" w:rsidP="007A72D2">
      <w:r w:rsidRPr="007A72D2">
        <w:pict w14:anchorId="0935D47A">
          <v:rect id="_x0000_i1138" style="width:0;height:1.5pt" o:hralign="center" o:hrstd="t" o:hr="t" fillcolor="#a0a0a0" stroked="f"/>
        </w:pict>
      </w:r>
    </w:p>
    <w:p w14:paraId="39E2580A" w14:textId="77777777" w:rsidR="007A72D2" w:rsidRPr="007A72D2" w:rsidRDefault="007A72D2" w:rsidP="007A72D2">
      <w:pPr>
        <w:rPr>
          <w:b/>
          <w:bCs/>
        </w:rPr>
      </w:pPr>
      <w:r w:rsidRPr="007A72D2">
        <w:rPr>
          <w:b/>
          <w:bCs/>
        </w:rPr>
        <w:t>六、竞争格局与差异化战略</w:t>
      </w:r>
    </w:p>
    <w:p w14:paraId="3B584CD4" w14:textId="77777777" w:rsidR="007A72D2" w:rsidRPr="007A72D2" w:rsidRDefault="007A72D2" w:rsidP="007A72D2">
      <w:r w:rsidRPr="007A72D2">
        <w:t>助听行业已经形成高度成熟的国际竞争格局。Sonova/Phonak、Demant/Oticon、WS Audiology/Signia、Starkey 等企业拥有长期声学算法积累、专用芯片、全球验配网络和大量听力数据。与此同时，中国本土市场也已经出现新的 AI 驱动竞争者，例如科大讯飞已建立完整智能助听器产品线，并依托既有语音 AI 与医疗业务进入听觉辅助领域。</w:t>
      </w:r>
    </w:p>
    <w:p w14:paraId="458828A6" w14:textId="77777777" w:rsidR="007A72D2" w:rsidRPr="007A72D2" w:rsidRDefault="007A72D2" w:rsidP="007A72D2">
      <w:r w:rsidRPr="007A72D2">
        <w:t>因此，LingTong 无法依靠“使用人工智能”本身建立竞争优势。2026 年，“AI 助听器”已经成为行业普遍方向，而不再构成有效的产品差异化。</w:t>
      </w:r>
    </w:p>
    <w:p w14:paraId="138C34A9" w14:textId="77777777" w:rsidR="007A72D2" w:rsidRPr="007A72D2" w:rsidRDefault="007A72D2" w:rsidP="007A72D2">
      <w:r w:rsidRPr="007A72D2">
        <w:t xml:space="preserve">LingTong 应将竞争焦点集中于 </w:t>
      </w:r>
      <w:r w:rsidRPr="007A72D2">
        <w:rPr>
          <w:b/>
          <w:bCs/>
        </w:rPr>
        <w:t>Semantic Auditory Prioritization，即语义化听觉优先级判断</w:t>
      </w:r>
      <w:r w:rsidRPr="007A72D2">
        <w:t>。Phonak 等产品的主要技术价值在于将 speech 从 noise 中分离；Oticon 强调基于用户行为和环境推断 listening intention；Signia 强调多人对话追踪。 LingTong 的核心研究问题则进一步延伸为：在同一真实声场中，如果同时存在讲话者、背景音乐、汽车鸣笛、警笛、儿童哭声和机器噪声，系统是否能够理解这些声音对用户的不同意义，并按照安全性、交流需求和个人偏好分别执行增强、保留或抑制。</w:t>
      </w:r>
    </w:p>
    <w:p w14:paraId="04CCEE65" w14:textId="77777777" w:rsidR="007A72D2" w:rsidRPr="007A72D2" w:rsidRDefault="007A72D2" w:rsidP="007A72D2">
      <w:r w:rsidRPr="007A72D2">
        <w:t>这一差异化具有潜在价值，但也必须认识到，大型国际厂商完全有能力逐步增加类似功能。因此 LingTong 必须尽快将技术优势转化为难以复制的数据资产。长期真正具有防御性的壁垒应来自三个方面：第一是真实复杂环境下的“声音—场景—用户决策”数据集；第二是长期用户反馈形成的个性化听觉偏好模型；第三是低延迟端侧模型调度和安全策略，而非对某一个开源大模型的依赖。</w:t>
      </w:r>
    </w:p>
    <w:p w14:paraId="44E2589B" w14:textId="77777777" w:rsidR="007A72D2" w:rsidRPr="007A72D2" w:rsidRDefault="007A72D2" w:rsidP="007A72D2">
      <w:r w:rsidRPr="007A72D2">
        <w:pict w14:anchorId="71250A82">
          <v:rect id="_x0000_i1139" style="width:0;height:1.5pt" o:hralign="center" o:hrstd="t" o:hr="t" fillcolor="#a0a0a0" stroked="f"/>
        </w:pict>
      </w:r>
    </w:p>
    <w:p w14:paraId="3A6E09D3" w14:textId="77777777" w:rsidR="007A72D2" w:rsidRPr="007A72D2" w:rsidRDefault="007A72D2" w:rsidP="007A72D2">
      <w:pPr>
        <w:rPr>
          <w:b/>
          <w:bCs/>
        </w:rPr>
      </w:pPr>
      <w:r w:rsidRPr="007A72D2">
        <w:rPr>
          <w:b/>
          <w:bCs/>
        </w:rPr>
        <w:t>七、商业模式设计</w:t>
      </w:r>
    </w:p>
    <w:p w14:paraId="2A7BC37D" w14:textId="77777777" w:rsidR="007A72D2" w:rsidRPr="007A72D2" w:rsidRDefault="007A72D2" w:rsidP="007A72D2">
      <w:r w:rsidRPr="007A72D2">
        <w:t xml:space="preserve">LingTong 不应仅依靠一次性硬件销售建立商业模式。更稳健的结构应由 </w:t>
      </w:r>
      <w:r w:rsidRPr="007A72D2">
        <w:rPr>
          <w:b/>
          <w:bCs/>
        </w:rPr>
        <w:t>自主品牌硬件收入、机构解决方案收入和核心技术授权收入</w:t>
      </w:r>
      <w:r w:rsidRPr="007A72D2">
        <w:t>共同构成。</w:t>
      </w:r>
    </w:p>
    <w:p w14:paraId="69075219" w14:textId="77777777" w:rsidR="007A72D2" w:rsidRPr="007A72D2" w:rsidRDefault="007A72D2" w:rsidP="007A72D2">
      <w:r w:rsidRPr="007A72D2">
        <w:t>自主品牌产品是公司建立用户关系、品牌和数据闭环的基础。SmartHearing 最终可以采用“设备 + App + 长期服务”的产品形态。硬件承担基本助听和智能声场处理能力，基础听觉功能在设备生命周期内持续可用；软件服务则提供远程参数调整、用户听觉配置同步、模型升级、长期使用报告及家庭协作等增值能力。这样可以避免将基本助听能力过度订阅化，同时形成长期服务收入。</w:t>
      </w:r>
    </w:p>
    <w:p w14:paraId="58E5720E" w14:textId="77777777" w:rsidR="007A72D2" w:rsidRPr="007A72D2" w:rsidRDefault="007A72D2" w:rsidP="007A72D2">
      <w:r w:rsidRPr="007A72D2">
        <w:t>第二类收入来自机构客户。对于养老机构、听力中心和护理机构，公司可以提供设备采购、专业部署、人员培训、后台管理及长期维护的一体化方案。床垫产品尤其适合 B2B 模式，因为机构可以基于护理效率、安全性和设备周转率进行采购决策。</w:t>
      </w:r>
    </w:p>
    <w:p w14:paraId="75556F48" w14:textId="77777777" w:rsidR="007A72D2" w:rsidRPr="007A72D2" w:rsidRDefault="007A72D2" w:rsidP="007A72D2">
      <w:r w:rsidRPr="007A72D2">
        <w:t>第三类收入是中长期具有较高战略价值的算法授权。若 LingTong 的听觉决策引擎最终能够与不同硬件平台解耦，公司可以向耳机厂商、助听器厂商、智能眼镜、AR 设备以及其他可穿戴终端提供 SDK、模型授权或联合开发服务。在这一模式下，公司不必承担所有终端产品的库存、渠道和售后成本，却可以将核心算法扩展到更大的 hearables 市场。Grand View Research 将全球 hearables 市场估计为 2025 年 424 亿美元，并预测 2033 年达到 1,062 亿美元。 对 LingTong 而言，这意味着长期可服务市场可以大于传统助听器行业本身。</w:t>
      </w:r>
    </w:p>
    <w:p w14:paraId="699B0215" w14:textId="77777777" w:rsidR="007A72D2" w:rsidRPr="007A72D2" w:rsidRDefault="007A72D2" w:rsidP="007A72D2">
      <w:r w:rsidRPr="007A72D2">
        <w:pict w14:anchorId="3511144A">
          <v:rect id="_x0000_i1140" style="width:0;height:1.5pt" o:hralign="center" o:hrstd="t" o:hr="t" fillcolor="#a0a0a0" stroked="f"/>
        </w:pict>
      </w:r>
    </w:p>
    <w:p w14:paraId="7AABD33D" w14:textId="77777777" w:rsidR="007A72D2" w:rsidRPr="007A72D2" w:rsidRDefault="007A72D2" w:rsidP="007A72D2">
      <w:pPr>
        <w:rPr>
          <w:b/>
          <w:bCs/>
        </w:rPr>
      </w:pPr>
      <w:r w:rsidRPr="007A72D2">
        <w:rPr>
          <w:b/>
          <w:bCs/>
        </w:rPr>
        <w:t>八、市场进入战略</w:t>
      </w:r>
    </w:p>
    <w:p w14:paraId="2CD3D5C7" w14:textId="77777777" w:rsidR="007A72D2" w:rsidRPr="007A72D2" w:rsidRDefault="007A72D2" w:rsidP="007A72D2">
      <w:r w:rsidRPr="007A72D2">
        <w:t>LingTong 的商业化不宜从大规模广告和电商销售开始，而应从高质量试点开始。</w:t>
      </w:r>
    </w:p>
    <w:p w14:paraId="55BD0EA1" w14:textId="77777777" w:rsidR="007A72D2" w:rsidRPr="007A72D2" w:rsidRDefault="007A72D2" w:rsidP="007A72D2">
      <w:r w:rsidRPr="007A72D2">
        <w:t>第一阶段为验证阶段。公司应与少量听力中心、养老机构、福利机构和康复组织建立合作，为真实用户提供有限数量的 SmartHearing 原型，并形成标准化测试协议。此前提出的“点对点免费发放产品并收集反馈”思路是合理的，但正式执行时应从普通赠送升级为结构化 pilot program。每一名参与用户都应形成基础听力情况、典型使用场景、每日佩戴时间、算法切换次数、人工 override 频率、危险声音漏检/误检情况和满意度记录。</w:t>
      </w:r>
    </w:p>
    <w:p w14:paraId="50E72070" w14:textId="77777777" w:rsidR="007A72D2" w:rsidRPr="007A72D2" w:rsidRDefault="007A72D2" w:rsidP="007A72D2">
      <w:r w:rsidRPr="007A72D2">
        <w:t>第二阶段为付费试点阶段。当技术稳定性获得验证后，公司需要尽快从“免费试用”进入“机构愿意为产品付费”的验证。对投资人而言，一百名免费用户证明的是兴趣，一家机构愿意签订采购合同证明的才是商业价值。因此，在第 6—12 个月内应争取形成首批 B2B 小额采购或联合试点协议。</w:t>
      </w:r>
    </w:p>
    <w:p w14:paraId="4DD43C62" w14:textId="77777777" w:rsidR="007A72D2" w:rsidRPr="007A72D2" w:rsidRDefault="007A72D2" w:rsidP="007A72D2">
      <w:r w:rsidRPr="007A72D2">
        <w:t>第三阶段才是规模化渠道扩张。此时可同时建设线上直营、电商平台、专业验配中心和机构代理网络。对于 SmartHearing，DTC 渠道有利于降低传统助听器渠道加价并快速获取消费者数据，但专业验配和线下服务仍然是建立用户信任的重要环节。因此更合理的是采用 DTC 与专业服务相结合的混合渠道，而不是完全绕开听力专业人士。</w:t>
      </w:r>
    </w:p>
    <w:p w14:paraId="621D5151" w14:textId="77777777" w:rsidR="007A72D2" w:rsidRPr="007A72D2" w:rsidRDefault="007A72D2" w:rsidP="007A72D2">
      <w:r w:rsidRPr="007A72D2">
        <w:pict w14:anchorId="6B44267C">
          <v:rect id="_x0000_i1141" style="width:0;height:1.5pt" o:hralign="center" o:hrstd="t" o:hr="t" fillcolor="#a0a0a0" stroked="f"/>
        </w:pict>
      </w:r>
    </w:p>
    <w:p w14:paraId="19C588D7" w14:textId="77777777" w:rsidR="007A72D2" w:rsidRPr="007A72D2" w:rsidRDefault="007A72D2" w:rsidP="007A72D2">
      <w:pPr>
        <w:rPr>
          <w:b/>
          <w:bCs/>
        </w:rPr>
      </w:pPr>
      <w:r w:rsidRPr="007A72D2">
        <w:rPr>
          <w:b/>
          <w:bCs/>
        </w:rPr>
        <w:t>九、监管与质量体系</w:t>
      </w:r>
    </w:p>
    <w:p w14:paraId="4A1F4F9C" w14:textId="77777777" w:rsidR="007A72D2" w:rsidRPr="007A72D2" w:rsidRDefault="007A72D2" w:rsidP="007A72D2">
      <w:r w:rsidRPr="007A72D2">
        <w:t>监管是 LingTong 从研究项目转向公司时必须提前处理的核心事项。</w:t>
      </w:r>
    </w:p>
    <w:p w14:paraId="2E3DF3A8" w14:textId="77777777" w:rsidR="007A72D2" w:rsidRPr="007A72D2" w:rsidRDefault="007A72D2" w:rsidP="007A72D2">
      <w:r w:rsidRPr="007A72D2">
        <w:t>中国《医疗器械分类规则》明确，产品分类取决于预期用途、结构特征、使用方式及风险程度；第二类和第三类医疗器械需要注册，境内第二类医疗器械由省级药品监督管理部门审查并核发注册证。 对于尚未明确列入现有分类目录或类别存在疑问的创新产品，企业可通过医疗器械分类界定程序申请监管意见。</w:t>
      </w:r>
    </w:p>
    <w:p w14:paraId="19B941A9" w14:textId="77777777" w:rsidR="007A72D2" w:rsidRPr="007A72D2" w:rsidRDefault="007A72D2" w:rsidP="007A72D2">
      <w:r w:rsidRPr="007A72D2">
        <w:t>因此，SmartHearing 和海浪仿生床垫都应在工程定型前开展正式监管路径分析，而不能等产品完成后再考虑注册。尤其 SmartHearing 当前仍是研究和算法 proof-of-concept，尚不能对外宣称已经具备临床助听效果或医疗器械安全性。</w:t>
      </w:r>
    </w:p>
    <w:p w14:paraId="7318AAC3" w14:textId="77777777" w:rsidR="007A72D2" w:rsidRPr="007A72D2" w:rsidRDefault="007A72D2" w:rsidP="007A72D2">
      <w:r w:rsidRPr="007A72D2">
        <w:t>SmartHearing 在产品化过程中还必须建立独立于 AI 模型的安全机制。对于火警、车辆鸣笛、警笛等高风险声音，公司不应完全依赖生成式或概率性模型决定是否保留，而应建立安全优先级规则、最低可听阈值以及模型异常情况下的 fallback 策略。对于一个直接影响用户环境感知的设备而言，安全 architecture 本身也应该成为公司的技术资产。</w:t>
      </w:r>
    </w:p>
    <w:p w14:paraId="145BE7CA" w14:textId="77777777" w:rsidR="007A72D2" w:rsidRPr="007A72D2" w:rsidRDefault="007A72D2" w:rsidP="007A72D2">
      <w:r w:rsidRPr="007A72D2">
        <w:pict w14:anchorId="30854774">
          <v:rect id="_x0000_i1142" style="width:0;height:1.5pt" o:hralign="center" o:hrstd="t" o:hr="t" fillcolor="#a0a0a0" stroked="f"/>
        </w:pict>
      </w:r>
    </w:p>
    <w:p w14:paraId="24D7E80E" w14:textId="77777777" w:rsidR="007A72D2" w:rsidRPr="007A72D2" w:rsidRDefault="007A72D2" w:rsidP="007A72D2">
      <w:pPr>
        <w:rPr>
          <w:b/>
          <w:bCs/>
        </w:rPr>
      </w:pPr>
      <w:r w:rsidRPr="007A72D2">
        <w:rPr>
          <w:b/>
          <w:bCs/>
        </w:rPr>
        <w:t>十、知识产权与数据壁垒</w:t>
      </w:r>
    </w:p>
    <w:p w14:paraId="09EE395B" w14:textId="77777777" w:rsidR="007A72D2" w:rsidRPr="007A72D2" w:rsidRDefault="007A72D2" w:rsidP="007A72D2">
      <w:r w:rsidRPr="007A72D2">
        <w:t>LingTong 已经围绕 SmartHearing 形成发明专利申请基础，未来不应将知识产权策略局限于单个算法模型。由于深度学习模型更新速度极快，单纯保护某种网络结构很容易随着技术迭代失去价值。</w:t>
      </w:r>
    </w:p>
    <w:p w14:paraId="131B0A7D" w14:textId="77777777" w:rsidR="007A72D2" w:rsidRPr="007A72D2" w:rsidRDefault="007A72D2" w:rsidP="007A72D2">
      <w:r w:rsidRPr="007A72D2">
        <w:t>建议公司的专利组合围绕系统性创新展开，包括基于声学场景理解的声音优先级决策方法、危险环境声音保护机制、听觉决策模型与声音分离模型的动态调度、用户偏好驱动的个性化增强方法，以及低延迟实时声学处理体系。</w:t>
      </w:r>
    </w:p>
    <w:p w14:paraId="0F6E1A41" w14:textId="77777777" w:rsidR="007A72D2" w:rsidRPr="007A72D2" w:rsidRDefault="007A72D2" w:rsidP="007A72D2">
      <w:r w:rsidRPr="007A72D2">
        <w:t>同时，公司应将数据治理提升到与专利同等重要的位置。真正长期有效的数据资产不是从公开数据集下载的环境声音，而是“在某一环境中，某一类用户希望增强、保留或抑制什么声音”的反馈数据。随着用户数量增加，这类数据能够形成一个公开数据集无法直接复制的 Personalized Auditory Preference Graph，并持续提高系统判断能力。</w:t>
      </w:r>
    </w:p>
    <w:p w14:paraId="0DF1F5F9" w14:textId="77777777" w:rsidR="007A72D2" w:rsidRPr="007A72D2" w:rsidRDefault="007A72D2" w:rsidP="007A72D2">
      <w:r w:rsidRPr="007A72D2">
        <w:pict w14:anchorId="0412EFE8">
          <v:rect id="_x0000_i1143" style="width:0;height:1.5pt" o:hralign="center" o:hrstd="t" o:hr="t" fillcolor="#a0a0a0" stroked="f"/>
        </w:pict>
      </w:r>
    </w:p>
    <w:p w14:paraId="16761A71" w14:textId="77777777" w:rsidR="007A72D2" w:rsidRPr="007A72D2" w:rsidRDefault="007A72D2" w:rsidP="007A72D2">
      <w:pPr>
        <w:rPr>
          <w:b/>
          <w:bCs/>
        </w:rPr>
      </w:pPr>
      <w:r w:rsidRPr="007A72D2">
        <w:rPr>
          <w:b/>
          <w:bCs/>
        </w:rPr>
        <w:t>十一、生产与供应链规划</w:t>
      </w:r>
    </w:p>
    <w:p w14:paraId="4BE11161" w14:textId="77777777" w:rsidR="007A72D2" w:rsidRPr="007A72D2" w:rsidRDefault="007A72D2" w:rsidP="007A72D2">
      <w:r w:rsidRPr="007A72D2">
        <w:t>LingTong 当前阶段应避免过早自建生产线。对于一个 5 人左右的初创团队，自建工厂会显著增加固定资产、质量体系和人员管理负担，却不能直接提升核心算法和产品能力。因此，公司近期应采用研发自控、专业制造合作的模式。</w:t>
      </w:r>
    </w:p>
    <w:p w14:paraId="14649626" w14:textId="77777777" w:rsidR="007A72D2" w:rsidRPr="007A72D2" w:rsidRDefault="007A72D2" w:rsidP="007A72D2">
      <w:r w:rsidRPr="007A72D2">
        <w:t>SmartHearing 的硬件供应链应优先筛选具备 TWS、助听器、可穿戴音频或医疗电子经验的 ODM/OEM 厂商。LingTong 保留核心算法、系统架构、App、用户数据和产品定义，而将 PCB 制造、注塑、部分声学结构、电池和整机组装交由专业厂商完成。</w:t>
      </w:r>
    </w:p>
    <w:p w14:paraId="71E0F676" w14:textId="77777777" w:rsidR="007A72D2" w:rsidRPr="007A72D2" w:rsidRDefault="007A72D2" w:rsidP="007A72D2">
      <w:r w:rsidRPr="007A72D2">
        <w:t>床垫产品则需要寻找具有康复设备、医疗床、气动设备或护理设备制造经验的合作方，而不能简单寻找普通家具床垫厂。制造商筛选标准应包括材料质量控制、医疗场景清洁要求、连续载荷能力、模具开发能力、产品追溯及后续注册配合能力。</w:t>
      </w:r>
    </w:p>
    <w:p w14:paraId="5E5BF1B8" w14:textId="77777777" w:rsidR="007A72D2" w:rsidRPr="007A72D2" w:rsidRDefault="007A72D2" w:rsidP="007A72D2">
      <w:r w:rsidRPr="007A72D2">
        <w:pict w14:anchorId="658A44B0">
          <v:rect id="_x0000_i1144" style="width:0;height:1.5pt" o:hralign="center" o:hrstd="t" o:hr="t" fillcolor="#a0a0a0" stroked="f"/>
        </w:pict>
      </w:r>
    </w:p>
    <w:p w14:paraId="08550C92" w14:textId="77777777" w:rsidR="007A72D2" w:rsidRPr="007A72D2" w:rsidRDefault="007A72D2" w:rsidP="007A72D2">
      <w:pPr>
        <w:rPr>
          <w:b/>
          <w:bCs/>
        </w:rPr>
      </w:pPr>
      <w:r w:rsidRPr="007A72D2">
        <w:rPr>
          <w:b/>
          <w:bCs/>
        </w:rPr>
        <w:t>十二、组织与人才规划</w:t>
      </w:r>
    </w:p>
    <w:p w14:paraId="41CFDFA8" w14:textId="77777777" w:rsidR="007A72D2" w:rsidRPr="007A72D2" w:rsidRDefault="007A72D2" w:rsidP="007A72D2">
      <w:r w:rsidRPr="007A72D2">
        <w:t>目前约 5 人的团队规模适合技术验证阶段，但无法长期覆盖算法、硬件、监管、制造和市场五个专业方向。因此未来 12 个月的组织扩张不应追求人数，而应优先补齐能力缺口。</w:t>
      </w:r>
    </w:p>
    <w:p w14:paraId="5EC406B9" w14:textId="77777777" w:rsidR="007A72D2" w:rsidRPr="007A72D2" w:rsidRDefault="007A72D2" w:rsidP="007A72D2">
      <w:r w:rsidRPr="007A72D2">
        <w:t>公司需要形成五项核心职能：算法与 AI、嵌入式与硬件工程、产品与工业设计、医疗法规与临床事务、商业拓展与供应链。部分监管、工业设计和检测能力可以通过外部顾问和专业机构解决，从而控制早期固定人员成本。</w:t>
      </w:r>
    </w:p>
    <w:p w14:paraId="2142C71E" w14:textId="77777777" w:rsidR="007A72D2" w:rsidRPr="007A72D2" w:rsidRDefault="007A72D2" w:rsidP="007A72D2">
      <w:r w:rsidRPr="007A72D2">
        <w:t>随着 SmartHearing 进入产品化，公司还应建立由听力学专业人士、临床顾问和老年用户共同参与的外部顾问机制。LingTong 的核心竞争力来自 human-centered engineering，因此真实用户和专业人士不应只在产品完成后提供意见，而应参与整个设计循环。</w:t>
      </w:r>
    </w:p>
    <w:p w14:paraId="19DD908F" w14:textId="77777777" w:rsidR="007A72D2" w:rsidRPr="007A72D2" w:rsidRDefault="007A72D2" w:rsidP="007A72D2">
      <w:r w:rsidRPr="007A72D2">
        <w:pict w14:anchorId="0479F0A1">
          <v:rect id="_x0000_i1145" style="width:0;height:1.5pt" o:hralign="center" o:hrstd="t" o:hr="t" fillcolor="#a0a0a0" stroked="f"/>
        </w:pict>
      </w:r>
    </w:p>
    <w:p w14:paraId="63FF7C70" w14:textId="77777777" w:rsidR="007A72D2" w:rsidRPr="007A72D2" w:rsidRDefault="007A72D2" w:rsidP="007A72D2">
      <w:pPr>
        <w:rPr>
          <w:b/>
          <w:bCs/>
        </w:rPr>
      </w:pPr>
      <w:r w:rsidRPr="007A72D2">
        <w:rPr>
          <w:b/>
          <w:bCs/>
        </w:rPr>
        <w:t>十三、三年实施计划</w:t>
      </w:r>
    </w:p>
    <w:p w14:paraId="5B55C142" w14:textId="77777777" w:rsidR="007A72D2" w:rsidRPr="007A72D2" w:rsidRDefault="007A72D2" w:rsidP="007A72D2">
      <w:r w:rsidRPr="007A72D2">
        <w:t>未来第一个 6 个月的目标应是完成“研究原型—工程原型”的转换。SmartHearing 需要完成实时处理架构、端侧计算方案、硬件需求定义和第一代可佩戴样机；同时扩大真实用户测试。床垫产品完成结构冻结前的最后一轮原型，并开展工程安全测试。同期启动医疗器械分类咨询、知识产权补充申请以及制造商筛选。</w:t>
      </w:r>
    </w:p>
    <w:p w14:paraId="03E3E263" w14:textId="77777777" w:rsidR="007A72D2" w:rsidRPr="007A72D2" w:rsidRDefault="007A72D2" w:rsidP="007A72D2">
      <w:r w:rsidRPr="007A72D2">
        <w:t>第 6—12 个月进入真实场景 pilot 阶段。SmartHearing 建议形成至少 100—300 名高质量真实测试用户，并与 3—5 家听力、养老或康复机构建立合作。关键指标不再只是 SI-SDR、STOI 或实验室信噪比，而是长期佩戴率、场景切换成功率、用户 override 率、危险声音保留率以及机构采购意愿。床垫产品则争取进入 1—3 家护理或康复机构进行专业场景验证。</w:t>
      </w:r>
    </w:p>
    <w:p w14:paraId="5870A889" w14:textId="77777777" w:rsidR="007A72D2" w:rsidRPr="007A72D2" w:rsidRDefault="007A72D2" w:rsidP="007A72D2">
      <w:r w:rsidRPr="007A72D2">
        <w:t>第 12—24 个月的主要任务是完成 SmartHearing 产品定型、注册路径、供应链验证及首批付费销售，并根据前期数据确定是否正式推进床垫产品注册和量产。</w:t>
      </w:r>
    </w:p>
    <w:p w14:paraId="74FE6EED" w14:textId="77777777" w:rsidR="007A72D2" w:rsidRPr="007A72D2" w:rsidRDefault="007A72D2" w:rsidP="007A72D2">
      <w:r w:rsidRPr="007A72D2">
        <w:t>第 24—36 个月，公司应进入规模化商业验证阶段。SmartHearing 逐渐建立全国合作渠道，并启动 Auditory Decision Engine 的 B2B 授权业务。床垫产品若已完成产品—市场匹配验证，则开始独立形成机构销售渠道。</w:t>
      </w:r>
    </w:p>
    <w:p w14:paraId="5FF26E29" w14:textId="77777777" w:rsidR="007A72D2" w:rsidRPr="007A72D2" w:rsidRDefault="007A72D2" w:rsidP="007A72D2">
      <w:r w:rsidRPr="007A72D2">
        <w:pict w14:anchorId="5510F80D">
          <v:rect id="_x0000_i1146" style="width:0;height:1.5pt" o:hralign="center" o:hrstd="t" o:hr="t" fillcolor="#a0a0a0" stroked="f"/>
        </w:pict>
      </w:r>
    </w:p>
    <w:p w14:paraId="727902AB" w14:textId="77777777" w:rsidR="007A72D2" w:rsidRPr="007A72D2" w:rsidRDefault="007A72D2" w:rsidP="007A72D2">
      <w:pPr>
        <w:rPr>
          <w:b/>
          <w:bCs/>
        </w:rPr>
      </w:pPr>
      <w:r w:rsidRPr="007A72D2">
        <w:rPr>
          <w:b/>
          <w:bCs/>
        </w:rPr>
        <w:t>十四、财务规划</w:t>
      </w:r>
    </w:p>
    <w:p w14:paraId="276849EA" w14:textId="77777777" w:rsidR="007A72D2" w:rsidRPr="007A72D2" w:rsidRDefault="007A72D2" w:rsidP="007A72D2">
      <w:r w:rsidRPr="007A72D2">
        <w:t xml:space="preserve">由于 LingTong 目前仍处于早期产品化阶段，下列财务数字应作为 </w:t>
      </w:r>
      <w:r w:rsidRPr="007A72D2">
        <w:rPr>
          <w:b/>
          <w:bCs/>
        </w:rPr>
        <w:t>Management Planning Case</w:t>
      </w:r>
      <w:r w:rsidRPr="007A72D2">
        <w:t>，用于衡量资金需求和商业模型是否成立，而不能作为对投资人的既定业绩承诺。</w:t>
      </w:r>
    </w:p>
    <w:p w14:paraId="66E87025" w14:textId="77777777" w:rsidR="007A72D2" w:rsidRPr="007A72D2" w:rsidRDefault="007A72D2" w:rsidP="007A72D2">
      <w:r w:rsidRPr="007A72D2">
        <w:t>SmartHearing 的首代产品可以暂按终端零售价人民币 4,999—6,999 元进行商业模型测试，实际平均净收入考虑渠道分成、促销及机构价格后，规划模型可按每副约 3,500 元计算。床垫产品在尚未完成最终结构和 BOM 前不宜正式确定售价，规划模型暂以平均单台净收入 2,500 元作为测算假设。算法授权从第二至第三个商业年度逐渐形成收入。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994"/>
        <w:gridCol w:w="940"/>
        <w:gridCol w:w="1600"/>
        <w:gridCol w:w="1467"/>
      </w:tblGrid>
      <w:tr w:rsidR="007A72D2" w:rsidRPr="007A72D2" w14:paraId="0AC29543" w14:textId="77777777">
        <w:trPr>
          <w:tblCellSpacing w:w="15" w:type="dxa"/>
        </w:trPr>
        <w:tc>
          <w:tcPr>
            <w:tcW w:w="0" w:type="auto"/>
            <w:vAlign w:val="center"/>
            <w:hideMark/>
          </w:tcPr>
          <w:p w14:paraId="7E2328FC" w14:textId="77777777" w:rsidR="007A72D2" w:rsidRPr="007A72D2" w:rsidRDefault="007A72D2" w:rsidP="007A72D2">
            <w:pPr>
              <w:rPr>
                <w:b/>
                <w:bCs/>
              </w:rPr>
            </w:pPr>
            <w:r w:rsidRPr="007A72D2">
              <w:rPr>
                <w:b/>
                <w:bCs/>
              </w:rPr>
              <w:t>财务年度</w:t>
            </w:r>
          </w:p>
        </w:tc>
        <w:tc>
          <w:tcPr>
            <w:tcW w:w="0" w:type="auto"/>
            <w:vAlign w:val="center"/>
            <w:hideMark/>
          </w:tcPr>
          <w:p w14:paraId="25E83AD1" w14:textId="77777777" w:rsidR="007A72D2" w:rsidRPr="007A72D2" w:rsidRDefault="007A72D2" w:rsidP="007A72D2">
            <w:pPr>
              <w:rPr>
                <w:b/>
                <w:bCs/>
              </w:rPr>
            </w:pPr>
            <w:r w:rsidRPr="007A72D2">
              <w:rPr>
                <w:b/>
                <w:bCs/>
              </w:rPr>
              <w:t>SmartHearing 销量</w:t>
            </w:r>
          </w:p>
        </w:tc>
        <w:tc>
          <w:tcPr>
            <w:tcW w:w="0" w:type="auto"/>
            <w:vAlign w:val="center"/>
            <w:hideMark/>
          </w:tcPr>
          <w:p w14:paraId="592533B9" w14:textId="77777777" w:rsidR="007A72D2" w:rsidRPr="007A72D2" w:rsidRDefault="007A72D2" w:rsidP="007A72D2">
            <w:pPr>
              <w:rPr>
                <w:b/>
                <w:bCs/>
              </w:rPr>
            </w:pPr>
            <w:r w:rsidRPr="007A72D2">
              <w:rPr>
                <w:b/>
                <w:bCs/>
              </w:rPr>
              <w:t>床垫销量</w:t>
            </w:r>
          </w:p>
        </w:tc>
        <w:tc>
          <w:tcPr>
            <w:tcW w:w="0" w:type="auto"/>
            <w:vAlign w:val="center"/>
            <w:hideMark/>
          </w:tcPr>
          <w:p w14:paraId="033E2B35" w14:textId="77777777" w:rsidR="007A72D2" w:rsidRPr="007A72D2" w:rsidRDefault="007A72D2" w:rsidP="007A72D2">
            <w:pPr>
              <w:rPr>
                <w:b/>
                <w:bCs/>
              </w:rPr>
            </w:pPr>
            <w:r w:rsidRPr="007A72D2">
              <w:rPr>
                <w:b/>
                <w:bCs/>
              </w:rPr>
              <w:t>技术授权及服务</w:t>
            </w:r>
          </w:p>
        </w:tc>
        <w:tc>
          <w:tcPr>
            <w:tcW w:w="0" w:type="auto"/>
            <w:vAlign w:val="center"/>
            <w:hideMark/>
          </w:tcPr>
          <w:p w14:paraId="030C526B" w14:textId="77777777" w:rsidR="007A72D2" w:rsidRPr="007A72D2" w:rsidRDefault="007A72D2" w:rsidP="007A72D2">
            <w:pPr>
              <w:rPr>
                <w:b/>
                <w:bCs/>
              </w:rPr>
            </w:pPr>
            <w:r w:rsidRPr="007A72D2">
              <w:rPr>
                <w:b/>
                <w:bCs/>
              </w:rPr>
              <w:t>规划营业收入</w:t>
            </w:r>
          </w:p>
        </w:tc>
      </w:tr>
      <w:tr w:rsidR="007A72D2" w:rsidRPr="007A72D2" w14:paraId="390BA72E" w14:textId="77777777">
        <w:trPr>
          <w:tblCellSpacing w:w="15" w:type="dxa"/>
        </w:trPr>
        <w:tc>
          <w:tcPr>
            <w:tcW w:w="0" w:type="auto"/>
            <w:vAlign w:val="center"/>
            <w:hideMark/>
          </w:tcPr>
          <w:p w14:paraId="65E4F344" w14:textId="77777777" w:rsidR="007A72D2" w:rsidRPr="007A72D2" w:rsidRDefault="007A72D2" w:rsidP="007A72D2">
            <w:r w:rsidRPr="007A72D2">
              <w:t>Y1 产品验证期</w:t>
            </w:r>
          </w:p>
        </w:tc>
        <w:tc>
          <w:tcPr>
            <w:tcW w:w="0" w:type="auto"/>
            <w:vAlign w:val="center"/>
            <w:hideMark/>
          </w:tcPr>
          <w:p w14:paraId="1B55584F" w14:textId="77777777" w:rsidR="007A72D2" w:rsidRPr="007A72D2" w:rsidRDefault="007A72D2" w:rsidP="007A72D2">
            <w:r w:rsidRPr="007A72D2">
              <w:t>300</w:t>
            </w:r>
          </w:p>
        </w:tc>
        <w:tc>
          <w:tcPr>
            <w:tcW w:w="0" w:type="auto"/>
            <w:vAlign w:val="center"/>
            <w:hideMark/>
          </w:tcPr>
          <w:p w14:paraId="34297F7B" w14:textId="77777777" w:rsidR="007A72D2" w:rsidRPr="007A72D2" w:rsidRDefault="007A72D2" w:rsidP="007A72D2">
            <w:r w:rsidRPr="007A72D2">
              <w:t>100</w:t>
            </w:r>
          </w:p>
        </w:tc>
        <w:tc>
          <w:tcPr>
            <w:tcW w:w="0" w:type="auto"/>
            <w:vAlign w:val="center"/>
            <w:hideMark/>
          </w:tcPr>
          <w:p w14:paraId="370C4EAD" w14:textId="77777777" w:rsidR="007A72D2" w:rsidRPr="007A72D2" w:rsidRDefault="007A72D2" w:rsidP="007A72D2">
            <w:r w:rsidRPr="007A72D2">
              <w:t>50 万元</w:t>
            </w:r>
          </w:p>
        </w:tc>
        <w:tc>
          <w:tcPr>
            <w:tcW w:w="0" w:type="auto"/>
            <w:vAlign w:val="center"/>
            <w:hideMark/>
          </w:tcPr>
          <w:p w14:paraId="6E331724" w14:textId="77777777" w:rsidR="007A72D2" w:rsidRPr="007A72D2" w:rsidRDefault="007A72D2" w:rsidP="007A72D2">
            <w:r w:rsidRPr="007A72D2">
              <w:t>约 180 万元</w:t>
            </w:r>
          </w:p>
        </w:tc>
      </w:tr>
      <w:tr w:rsidR="007A72D2" w:rsidRPr="007A72D2" w14:paraId="7F73DB88" w14:textId="77777777">
        <w:trPr>
          <w:tblCellSpacing w:w="15" w:type="dxa"/>
        </w:trPr>
        <w:tc>
          <w:tcPr>
            <w:tcW w:w="0" w:type="auto"/>
            <w:vAlign w:val="center"/>
            <w:hideMark/>
          </w:tcPr>
          <w:p w14:paraId="0F196728" w14:textId="77777777" w:rsidR="007A72D2" w:rsidRPr="007A72D2" w:rsidRDefault="007A72D2" w:rsidP="007A72D2">
            <w:r w:rsidRPr="007A72D2">
              <w:t>Y2 初始商业化</w:t>
            </w:r>
          </w:p>
        </w:tc>
        <w:tc>
          <w:tcPr>
            <w:tcW w:w="0" w:type="auto"/>
            <w:vAlign w:val="center"/>
            <w:hideMark/>
          </w:tcPr>
          <w:p w14:paraId="5C971C08" w14:textId="77777777" w:rsidR="007A72D2" w:rsidRPr="007A72D2" w:rsidRDefault="007A72D2" w:rsidP="007A72D2">
            <w:r w:rsidRPr="007A72D2">
              <w:t>3,000</w:t>
            </w:r>
          </w:p>
        </w:tc>
        <w:tc>
          <w:tcPr>
            <w:tcW w:w="0" w:type="auto"/>
            <w:vAlign w:val="center"/>
            <w:hideMark/>
          </w:tcPr>
          <w:p w14:paraId="2C1B4915" w14:textId="77777777" w:rsidR="007A72D2" w:rsidRPr="007A72D2" w:rsidRDefault="007A72D2" w:rsidP="007A72D2">
            <w:r w:rsidRPr="007A72D2">
              <w:t>1,000</w:t>
            </w:r>
          </w:p>
        </w:tc>
        <w:tc>
          <w:tcPr>
            <w:tcW w:w="0" w:type="auto"/>
            <w:vAlign w:val="center"/>
            <w:hideMark/>
          </w:tcPr>
          <w:p w14:paraId="2DCF6CDE" w14:textId="77777777" w:rsidR="007A72D2" w:rsidRPr="007A72D2" w:rsidRDefault="007A72D2" w:rsidP="007A72D2">
            <w:r w:rsidRPr="007A72D2">
              <w:t>150 万元</w:t>
            </w:r>
          </w:p>
        </w:tc>
        <w:tc>
          <w:tcPr>
            <w:tcW w:w="0" w:type="auto"/>
            <w:vAlign w:val="center"/>
            <w:hideMark/>
          </w:tcPr>
          <w:p w14:paraId="09904A02" w14:textId="77777777" w:rsidR="007A72D2" w:rsidRPr="007A72D2" w:rsidRDefault="007A72D2" w:rsidP="007A72D2">
            <w:r w:rsidRPr="007A72D2">
              <w:t>约 1,450 万元</w:t>
            </w:r>
          </w:p>
        </w:tc>
      </w:tr>
      <w:tr w:rsidR="007A72D2" w:rsidRPr="007A72D2" w14:paraId="775C68F1" w14:textId="77777777">
        <w:trPr>
          <w:tblCellSpacing w:w="15" w:type="dxa"/>
        </w:trPr>
        <w:tc>
          <w:tcPr>
            <w:tcW w:w="0" w:type="auto"/>
            <w:vAlign w:val="center"/>
            <w:hideMark/>
          </w:tcPr>
          <w:p w14:paraId="1AB9E213" w14:textId="77777777" w:rsidR="007A72D2" w:rsidRPr="007A72D2" w:rsidRDefault="007A72D2" w:rsidP="007A72D2">
            <w:r w:rsidRPr="007A72D2">
              <w:t>Y3 市场扩张期</w:t>
            </w:r>
          </w:p>
        </w:tc>
        <w:tc>
          <w:tcPr>
            <w:tcW w:w="0" w:type="auto"/>
            <w:vAlign w:val="center"/>
            <w:hideMark/>
          </w:tcPr>
          <w:p w14:paraId="6822BB81" w14:textId="77777777" w:rsidR="007A72D2" w:rsidRPr="007A72D2" w:rsidRDefault="007A72D2" w:rsidP="007A72D2">
            <w:r w:rsidRPr="007A72D2">
              <w:t>10,000</w:t>
            </w:r>
          </w:p>
        </w:tc>
        <w:tc>
          <w:tcPr>
            <w:tcW w:w="0" w:type="auto"/>
            <w:vAlign w:val="center"/>
            <w:hideMark/>
          </w:tcPr>
          <w:p w14:paraId="17804471" w14:textId="77777777" w:rsidR="007A72D2" w:rsidRPr="007A72D2" w:rsidRDefault="007A72D2" w:rsidP="007A72D2">
            <w:r w:rsidRPr="007A72D2">
              <w:t>4,000</w:t>
            </w:r>
          </w:p>
        </w:tc>
        <w:tc>
          <w:tcPr>
            <w:tcW w:w="0" w:type="auto"/>
            <w:vAlign w:val="center"/>
            <w:hideMark/>
          </w:tcPr>
          <w:p w14:paraId="2ECE7134" w14:textId="77777777" w:rsidR="007A72D2" w:rsidRPr="007A72D2" w:rsidRDefault="007A72D2" w:rsidP="007A72D2">
            <w:r w:rsidRPr="007A72D2">
              <w:t>500 万元</w:t>
            </w:r>
          </w:p>
        </w:tc>
        <w:tc>
          <w:tcPr>
            <w:tcW w:w="0" w:type="auto"/>
            <w:vAlign w:val="center"/>
            <w:hideMark/>
          </w:tcPr>
          <w:p w14:paraId="40D99CAD" w14:textId="77777777" w:rsidR="007A72D2" w:rsidRPr="007A72D2" w:rsidRDefault="007A72D2" w:rsidP="007A72D2">
            <w:r w:rsidRPr="007A72D2">
              <w:t>约 5,000 万元</w:t>
            </w:r>
          </w:p>
        </w:tc>
      </w:tr>
      <w:tr w:rsidR="007A72D2" w:rsidRPr="007A72D2" w14:paraId="45F28739" w14:textId="77777777">
        <w:trPr>
          <w:tblCellSpacing w:w="15" w:type="dxa"/>
        </w:trPr>
        <w:tc>
          <w:tcPr>
            <w:tcW w:w="0" w:type="auto"/>
            <w:vAlign w:val="center"/>
            <w:hideMark/>
          </w:tcPr>
          <w:p w14:paraId="2F32EC6C" w14:textId="77777777" w:rsidR="007A72D2" w:rsidRPr="007A72D2" w:rsidRDefault="007A72D2" w:rsidP="007A72D2">
            <w:r w:rsidRPr="007A72D2">
              <w:t>Y4 规模增长期</w:t>
            </w:r>
          </w:p>
        </w:tc>
        <w:tc>
          <w:tcPr>
            <w:tcW w:w="0" w:type="auto"/>
            <w:vAlign w:val="center"/>
            <w:hideMark/>
          </w:tcPr>
          <w:p w14:paraId="4FA4C346" w14:textId="77777777" w:rsidR="007A72D2" w:rsidRPr="007A72D2" w:rsidRDefault="007A72D2" w:rsidP="007A72D2">
            <w:r w:rsidRPr="007A72D2">
              <w:t>30,000</w:t>
            </w:r>
          </w:p>
        </w:tc>
        <w:tc>
          <w:tcPr>
            <w:tcW w:w="0" w:type="auto"/>
            <w:vAlign w:val="center"/>
            <w:hideMark/>
          </w:tcPr>
          <w:p w14:paraId="7EE43EAD" w14:textId="77777777" w:rsidR="007A72D2" w:rsidRPr="007A72D2" w:rsidRDefault="007A72D2" w:rsidP="007A72D2">
            <w:r w:rsidRPr="007A72D2">
              <w:t>10,000</w:t>
            </w:r>
          </w:p>
        </w:tc>
        <w:tc>
          <w:tcPr>
            <w:tcW w:w="0" w:type="auto"/>
            <w:vAlign w:val="center"/>
            <w:hideMark/>
          </w:tcPr>
          <w:p w14:paraId="1545626B" w14:textId="77777777" w:rsidR="007A72D2" w:rsidRPr="007A72D2" w:rsidRDefault="007A72D2" w:rsidP="007A72D2">
            <w:r w:rsidRPr="007A72D2">
              <w:t>1,500 万元</w:t>
            </w:r>
          </w:p>
        </w:tc>
        <w:tc>
          <w:tcPr>
            <w:tcW w:w="0" w:type="auto"/>
            <w:vAlign w:val="center"/>
            <w:hideMark/>
          </w:tcPr>
          <w:p w14:paraId="21DD682F" w14:textId="77777777" w:rsidR="007A72D2" w:rsidRPr="007A72D2" w:rsidRDefault="007A72D2" w:rsidP="007A72D2">
            <w:r w:rsidRPr="007A72D2">
              <w:t>约 1.3 亿元</w:t>
            </w:r>
          </w:p>
        </w:tc>
      </w:tr>
      <w:tr w:rsidR="007A72D2" w:rsidRPr="007A72D2" w14:paraId="24D07D68" w14:textId="77777777">
        <w:trPr>
          <w:tblCellSpacing w:w="15" w:type="dxa"/>
        </w:trPr>
        <w:tc>
          <w:tcPr>
            <w:tcW w:w="0" w:type="auto"/>
            <w:vAlign w:val="center"/>
            <w:hideMark/>
          </w:tcPr>
          <w:p w14:paraId="043A7FBC" w14:textId="77777777" w:rsidR="007A72D2" w:rsidRPr="007A72D2" w:rsidRDefault="007A72D2" w:rsidP="007A72D2">
            <w:r w:rsidRPr="007A72D2">
              <w:t>Y5 平台化阶段</w:t>
            </w:r>
          </w:p>
        </w:tc>
        <w:tc>
          <w:tcPr>
            <w:tcW w:w="0" w:type="auto"/>
            <w:vAlign w:val="center"/>
            <w:hideMark/>
          </w:tcPr>
          <w:p w14:paraId="53430399" w14:textId="77777777" w:rsidR="007A72D2" w:rsidRPr="007A72D2" w:rsidRDefault="007A72D2" w:rsidP="007A72D2">
            <w:r w:rsidRPr="007A72D2">
              <w:t>60,000</w:t>
            </w:r>
          </w:p>
        </w:tc>
        <w:tc>
          <w:tcPr>
            <w:tcW w:w="0" w:type="auto"/>
            <w:vAlign w:val="center"/>
            <w:hideMark/>
          </w:tcPr>
          <w:p w14:paraId="4CEDD62E" w14:textId="77777777" w:rsidR="007A72D2" w:rsidRPr="007A72D2" w:rsidRDefault="007A72D2" w:rsidP="007A72D2">
            <w:r w:rsidRPr="007A72D2">
              <w:t>25,000</w:t>
            </w:r>
          </w:p>
        </w:tc>
        <w:tc>
          <w:tcPr>
            <w:tcW w:w="0" w:type="auto"/>
            <w:vAlign w:val="center"/>
            <w:hideMark/>
          </w:tcPr>
          <w:p w14:paraId="5B3E7521" w14:textId="77777777" w:rsidR="007A72D2" w:rsidRPr="007A72D2" w:rsidRDefault="007A72D2" w:rsidP="007A72D2">
            <w:r w:rsidRPr="007A72D2">
              <w:t>3,500 万元</w:t>
            </w:r>
          </w:p>
        </w:tc>
        <w:tc>
          <w:tcPr>
            <w:tcW w:w="0" w:type="auto"/>
            <w:vAlign w:val="center"/>
            <w:hideMark/>
          </w:tcPr>
          <w:p w14:paraId="06206BB4" w14:textId="77777777" w:rsidR="007A72D2" w:rsidRPr="007A72D2" w:rsidRDefault="007A72D2" w:rsidP="007A72D2">
            <w:r w:rsidRPr="007A72D2">
              <w:t>约 3.0 亿元</w:t>
            </w:r>
          </w:p>
        </w:tc>
      </w:tr>
    </w:tbl>
    <w:p w14:paraId="6D67CE47" w14:textId="77777777" w:rsidR="007A72D2" w:rsidRPr="007A72D2" w:rsidRDefault="007A72D2" w:rsidP="007A72D2">
      <w:r w:rsidRPr="007A72D2">
        <w:t>这一模型的价值不在于证明第五年一定能够达到 3 亿元收入，而在于倒推出公司必须达到什么样的销量、渠道和单位经济模型，才能支撑持续融资和研发。</w:t>
      </w:r>
    </w:p>
    <w:p w14:paraId="42616F48" w14:textId="77777777" w:rsidR="007A72D2" w:rsidRPr="007A72D2" w:rsidRDefault="007A72D2" w:rsidP="007A72D2">
      <w:r w:rsidRPr="007A72D2">
        <w:t>SmartHearing 成熟期硬件毛利率建议以 50%—60% 为目标，软件和算法授权毛利率应超过 80%，公司整体毛利率在规模化后争取达到 55% 左右。在早期阶段，应优先观察的经营指标包括用户获客成本、退货率、12 个月活跃率、平均每日佩戴时间、机构复购率、硬件故障率以及每名用户产生的售后服务成本，而不是单独追求收入增长。</w:t>
      </w:r>
    </w:p>
    <w:p w14:paraId="2EF6EFCE" w14:textId="77777777" w:rsidR="007A72D2" w:rsidRPr="007A72D2" w:rsidRDefault="007A72D2" w:rsidP="007A72D2">
      <w:r w:rsidRPr="007A72D2">
        <w:pict w14:anchorId="0708E0F8">
          <v:rect id="_x0000_i1147" style="width:0;height:1.5pt" o:hralign="center" o:hrstd="t" o:hr="t" fillcolor="#a0a0a0" stroked="f"/>
        </w:pict>
      </w:r>
    </w:p>
    <w:p w14:paraId="525A72B9" w14:textId="77777777" w:rsidR="007A72D2" w:rsidRPr="007A72D2" w:rsidRDefault="007A72D2" w:rsidP="007A72D2">
      <w:pPr>
        <w:rPr>
          <w:b/>
          <w:bCs/>
        </w:rPr>
      </w:pPr>
      <w:r w:rsidRPr="007A72D2">
        <w:rPr>
          <w:b/>
          <w:bCs/>
        </w:rPr>
        <w:t>十五、融资计划</w:t>
      </w:r>
    </w:p>
    <w:p w14:paraId="72F00895" w14:textId="77777777" w:rsidR="007A72D2" w:rsidRPr="007A72D2" w:rsidRDefault="007A72D2" w:rsidP="007A72D2">
      <w:r w:rsidRPr="007A72D2">
        <w:t>考虑到 LingTong 需要同时完成算法工程化、硬件样机、用户试验、监管咨询、供应链打样和小批量生产，早期融资的目的应该是跨越从“科研项目”到“可注册、可制造产品”的工程鸿沟。</w:t>
      </w:r>
    </w:p>
    <w:p w14:paraId="7D86331D" w14:textId="77777777" w:rsidR="007A72D2" w:rsidRPr="007A72D2" w:rsidRDefault="007A72D2" w:rsidP="007A72D2">
      <w:r w:rsidRPr="007A72D2">
        <w:t xml:space="preserve">建议首轮外部融资规模以 </w:t>
      </w:r>
      <w:r w:rsidRPr="007A72D2">
        <w:rPr>
          <w:b/>
          <w:bCs/>
        </w:rPr>
        <w:t>人民币 500 万—800 万元</w:t>
      </w:r>
      <w:r w:rsidRPr="007A72D2">
        <w:t>作为规划区间，目标运营周期为约 18 个月。资金不宜主要用于市场广告，而应优先投入核心技术和产品验证。规划上可将约 35% 用于算法、嵌入式及硬件研发，约 20% 用于样机、模具及小批量试产，约 15% 用于用户测试和机构 pilot，约 10% 用于监管、检测和知识产权，约 10% 用于核心人员扩充，剩余部分作为供应链、运营和风险储备。</w:t>
      </w:r>
    </w:p>
    <w:p w14:paraId="2063CA76" w14:textId="77777777" w:rsidR="007A72D2" w:rsidRPr="007A72D2" w:rsidRDefault="007A72D2" w:rsidP="007A72D2">
      <w:r w:rsidRPr="007A72D2">
        <w:t>本轮融资应设定明确的下一轮融资触发条件，包括完成可佩戴 SmartHearing 工程样机、获得稳定实时处理能力、完成不少于数百名用户级别的验证、取得首批机构付费订单、明确医疗器械注册路径并形成可量产 BOM。达到这些里程碑后，公司再通过下一轮融资支持注册、规模化生产和全国渠道建设。</w:t>
      </w:r>
    </w:p>
    <w:p w14:paraId="2F5ACC23" w14:textId="77777777" w:rsidR="007A72D2" w:rsidRPr="007A72D2" w:rsidRDefault="007A72D2" w:rsidP="007A72D2">
      <w:r w:rsidRPr="007A72D2">
        <w:pict w14:anchorId="7AAB4030">
          <v:rect id="_x0000_i1148" style="width:0;height:1.5pt" o:hralign="center" o:hrstd="t" o:hr="t" fillcolor="#a0a0a0" stroked="f"/>
        </w:pict>
      </w:r>
    </w:p>
    <w:p w14:paraId="49562831" w14:textId="77777777" w:rsidR="007A72D2" w:rsidRPr="007A72D2" w:rsidRDefault="007A72D2" w:rsidP="007A72D2">
      <w:pPr>
        <w:rPr>
          <w:b/>
          <w:bCs/>
        </w:rPr>
      </w:pPr>
      <w:r w:rsidRPr="007A72D2">
        <w:rPr>
          <w:b/>
          <w:bCs/>
        </w:rPr>
        <w:t>十六、主要经营风险</w:t>
      </w:r>
    </w:p>
    <w:p w14:paraId="0950B29A" w14:textId="77777777" w:rsidR="007A72D2" w:rsidRPr="007A72D2" w:rsidRDefault="007A72D2" w:rsidP="007A72D2">
      <w:r w:rsidRPr="007A72D2">
        <w:t>LingTong 当前最大的风险并不是市场不存在，而是技术、医疗合规和组织执行之间的落差。</w:t>
      </w:r>
    </w:p>
    <w:p w14:paraId="77E06667" w14:textId="77777777" w:rsidR="007A72D2" w:rsidRPr="007A72D2" w:rsidRDefault="007A72D2" w:rsidP="007A72D2">
      <w:r w:rsidRPr="007A72D2">
        <w:t>第一类风险来自产品工程化。研究模型能够在 GPU 和离线音频上获得良好效果，并不代表其能够在低功耗可穿戴设备上实现稳定实时运行。因此未来研发评价必须把 latency、功耗、续航和异常处理能力与传统声学指标放在同等位置。</w:t>
      </w:r>
    </w:p>
    <w:p w14:paraId="76C580EA" w14:textId="77777777" w:rsidR="007A72D2" w:rsidRPr="007A72D2" w:rsidRDefault="007A72D2" w:rsidP="007A72D2">
      <w:r w:rsidRPr="007A72D2">
        <w:t>第二类风险是监管与安全。SmartHearing 会影响用户对外部环境的感知，一旦错误抑制关键安全声音，就可能产生远高于普通消费电子产品的责任风险。床垫产品同样直接与患者身体和护理操作发生关系。因此，公司需要在产品早期建立风险管理和质量体系，而不能在准备上市时才补充。</w:t>
      </w:r>
    </w:p>
    <w:p w14:paraId="11EF88D2" w14:textId="77777777" w:rsidR="007A72D2" w:rsidRPr="007A72D2" w:rsidRDefault="007A72D2" w:rsidP="007A72D2">
      <w:r w:rsidRPr="007A72D2">
        <w:t>第三类风险是资源分散。LingTong 同时拥有两个有社会意义的产品，但一家早期创业公司很容易因为同时推进多个项目而失去焦点。公司层面可以坚持“智能辅助科技平台”的长期定位，经营层面则必须在每一个阶段明确唯一的核心商业化项目。</w:t>
      </w:r>
    </w:p>
    <w:p w14:paraId="2D60A4DA" w14:textId="77777777" w:rsidR="007A72D2" w:rsidRPr="007A72D2" w:rsidRDefault="007A72D2" w:rsidP="007A72D2">
      <w:r w:rsidRPr="007A72D2">
        <w:t>第四类风险来自竞争。Phonak、Oticon、Signia、Starkey 以及科大讯飞等企业在算法、渠道和制造上拥有明显资源优势。LingTong 不能通过与它们比较芯片数量、传统通道数量或品牌规模获胜，而必须尽快在复杂环境语义理解、危险声音保护和个性化听觉决策方面形成独有产品体验及数据积累。</w:t>
      </w:r>
    </w:p>
    <w:p w14:paraId="6FA0FA63" w14:textId="77777777" w:rsidR="007A72D2" w:rsidRPr="007A72D2" w:rsidRDefault="007A72D2" w:rsidP="007A72D2">
      <w:r w:rsidRPr="007A72D2">
        <w:pict w14:anchorId="16CA7730">
          <v:rect id="_x0000_i1149" style="width:0;height:1.5pt" o:hralign="center" o:hrstd="t" o:hr="t" fillcolor="#a0a0a0" stroked="f"/>
        </w:pict>
      </w:r>
    </w:p>
    <w:p w14:paraId="0DB294D7" w14:textId="77777777" w:rsidR="007A72D2" w:rsidRPr="007A72D2" w:rsidRDefault="007A72D2" w:rsidP="007A72D2">
      <w:pPr>
        <w:rPr>
          <w:b/>
          <w:bCs/>
        </w:rPr>
      </w:pPr>
      <w:r w:rsidRPr="007A72D2">
        <w:rPr>
          <w:b/>
          <w:bCs/>
        </w:rPr>
        <w:t>十七、关键成功指标</w:t>
      </w:r>
    </w:p>
    <w:p w14:paraId="1704ACBD" w14:textId="77777777" w:rsidR="007A72D2" w:rsidRPr="007A72D2" w:rsidRDefault="007A72D2" w:rsidP="007A72D2">
      <w:r w:rsidRPr="007A72D2">
        <w:t>未来 24 个月，公司最重要的指标可以被归纳为四类。</w:t>
      </w:r>
    </w:p>
    <w:p w14:paraId="29637DB8" w14:textId="77777777" w:rsidR="007A72D2" w:rsidRPr="007A72D2" w:rsidRDefault="007A72D2" w:rsidP="007A72D2">
      <w:r w:rsidRPr="007A72D2">
        <w:t>技术层面，需要证明 SmartHearing 在真实动态声场中能够持续、稳定且低延迟地完成声音识别、优先级判断和增强处理，同时确保安全声音漏检率达到可接受水平。</w:t>
      </w:r>
    </w:p>
    <w:p w14:paraId="68DAB204" w14:textId="77777777" w:rsidR="007A72D2" w:rsidRPr="007A72D2" w:rsidRDefault="007A72D2" w:rsidP="007A72D2">
      <w:r w:rsidRPr="007A72D2">
        <w:t>产品层面，需要证明用户能够感知算法改善，并愿意长期佩戴。相比一次性问卷中的“更喜欢哪一个声音样本”，每日真实佩戴时间和 30/90 日留存更能说明产品是否创造价值。</w:t>
      </w:r>
    </w:p>
    <w:p w14:paraId="28EC29CF" w14:textId="77777777" w:rsidR="007A72D2" w:rsidRPr="007A72D2" w:rsidRDefault="007A72D2" w:rsidP="007A72D2">
      <w:r w:rsidRPr="007A72D2">
        <w:t>商业层面，需要从免费试用逐步进入真实采购。首批机构签约、首批付费用户和复购，是决定 LingTong 能否从项目转向公司的关键节点。</w:t>
      </w:r>
    </w:p>
    <w:p w14:paraId="070CA253" w14:textId="77777777" w:rsidR="007A72D2" w:rsidRPr="007A72D2" w:rsidRDefault="007A72D2" w:rsidP="007A72D2">
      <w:r w:rsidRPr="007A72D2">
        <w:t>组织层面，需要建立可重复的产品开发、制造、测试和售后体系。只有当下一批产品不再依赖创始团队手工解决所有问题时，LingTong 才真正具备规模化条件。</w:t>
      </w:r>
    </w:p>
    <w:p w14:paraId="0ABBFF81" w14:textId="77777777" w:rsidR="007A72D2" w:rsidRPr="007A72D2" w:rsidRDefault="007A72D2" w:rsidP="007A72D2">
      <w:r w:rsidRPr="007A72D2">
        <w:pict w14:anchorId="704B28C1">
          <v:rect id="_x0000_i1150" style="width:0;height:1.5pt" o:hralign="center" o:hrstd="t" o:hr="t" fillcolor="#a0a0a0" stroked="f"/>
        </w:pict>
      </w:r>
    </w:p>
    <w:p w14:paraId="6945B7ED" w14:textId="77777777" w:rsidR="007A72D2" w:rsidRPr="007A72D2" w:rsidRDefault="007A72D2" w:rsidP="007A72D2">
      <w:pPr>
        <w:rPr>
          <w:b/>
          <w:bCs/>
        </w:rPr>
      </w:pPr>
      <w:r w:rsidRPr="007A72D2">
        <w:rPr>
          <w:b/>
          <w:bCs/>
        </w:rPr>
        <w:t>十八、结论</w:t>
      </w:r>
    </w:p>
    <w:p w14:paraId="32ADE48D" w14:textId="77777777" w:rsidR="007A72D2" w:rsidRPr="007A72D2" w:rsidRDefault="007A72D2" w:rsidP="007A72D2">
      <w:r w:rsidRPr="007A72D2">
        <w:t>LingTong 所面对的市场并不存在“需求是否成立”的根本疑问。中国和全球的人口老龄化、听觉健康需求、患者安全转运需求以及智能辅助技术发展，共同构成了长期增长基础。真正决定公司价值的，是 LingTong 能否将目前已经具有原创性的研究和原型工作进一步转化为可靠、合规、可制造和有人愿意付费使用的产品。</w:t>
      </w:r>
    </w:p>
    <w:p w14:paraId="5425CCD0" w14:textId="77777777" w:rsidR="007A72D2" w:rsidRPr="007A72D2" w:rsidRDefault="007A72D2" w:rsidP="007A72D2">
      <w:r w:rsidRPr="007A72D2">
        <w:t>从公司战略来看，SmartHearing 最有潜力成为 LingTong 的首个核心商业产品。其价值不应被定义为一款“降噪效果更好的助听器”，而应被定义为一种能够理解复杂声场并判断用户真正需要听见什么的智能听觉系统。随着产品不断使用，公司可以进一步积累环境、声音重要性和用户偏好之间的独有数据，并最终将这种能力从一台助听设备抽象成为可部署于助听器、耳机和其他可穿戴设备中的听觉智能平台。</w:t>
      </w:r>
    </w:p>
    <w:p w14:paraId="492F2E5D" w14:textId="77777777" w:rsidR="007A72D2" w:rsidRPr="007A72D2" w:rsidRDefault="007A72D2" w:rsidP="007A72D2">
      <w:r w:rsidRPr="007A72D2">
        <w:t>海浪仿生床垫则体现了 LingTong 更广泛的公司逻辑：从患者和照护者的真实困难中寻找被忽视的问题，再通过工程设计将问题转化为可验证的产品。只要公司在商业化节奏上保持足够聚焦，两条产品线并不会削弱品牌，反而能够共同建立 LingTong“以技术提升人的自主性与生活质量”的长期定位。</w:t>
      </w:r>
    </w:p>
    <w:p w14:paraId="321287B8" w14:textId="77777777" w:rsidR="007A72D2" w:rsidRPr="007A72D2" w:rsidRDefault="007A72D2" w:rsidP="007A72D2">
      <w:r w:rsidRPr="007A72D2">
        <w:t>因此，LingTong 的商业价值不应仅用未来能够销售多少副助听器或多少张床垫衡量。更长期的目标，是逐渐建立一家拥有原创技术、真实用户数据、专业供应链和医疗服务网络的智能辅助科技企业，并在传统医疗器械与下一代智能硬件之间形成具有自主知识产权的产品和技术平台。</w:t>
      </w:r>
    </w:p>
    <w:p w14:paraId="0DDA9974" w14:textId="77777777" w:rsidR="007E6FD2" w:rsidRDefault="007E6FD2"/>
    <w:sectPr w:rsidR="007E6F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CDC52" w14:textId="77777777" w:rsidR="008A0D1F" w:rsidRDefault="008A0D1F" w:rsidP="007A72D2">
      <w:pPr>
        <w:spacing w:after="0" w:line="240" w:lineRule="auto"/>
        <w:rPr>
          <w:rFonts w:hint="eastAsia"/>
        </w:rPr>
      </w:pPr>
      <w:r>
        <w:separator/>
      </w:r>
    </w:p>
  </w:endnote>
  <w:endnote w:type="continuationSeparator" w:id="0">
    <w:p w14:paraId="4972A886" w14:textId="77777777" w:rsidR="008A0D1F" w:rsidRDefault="008A0D1F" w:rsidP="007A72D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FF226" w14:textId="77777777" w:rsidR="008A0D1F" w:rsidRDefault="008A0D1F" w:rsidP="007A72D2">
      <w:pPr>
        <w:spacing w:after="0" w:line="240" w:lineRule="auto"/>
        <w:rPr>
          <w:rFonts w:hint="eastAsia"/>
        </w:rPr>
      </w:pPr>
      <w:r>
        <w:separator/>
      </w:r>
    </w:p>
  </w:footnote>
  <w:footnote w:type="continuationSeparator" w:id="0">
    <w:p w14:paraId="4A58ED76" w14:textId="77777777" w:rsidR="008A0D1F" w:rsidRDefault="008A0D1F" w:rsidP="007A72D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FD2"/>
    <w:rsid w:val="007A72D2"/>
    <w:rsid w:val="007E6FD2"/>
    <w:rsid w:val="008A0D1F"/>
    <w:rsid w:val="00A83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A3A6503-7944-4E6D-818C-D19C53DFE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E6FD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E6FD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E6F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E6FD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E6FD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E6FD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E6F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6F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E6F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6F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E6F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E6F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E6FD2"/>
    <w:rPr>
      <w:rFonts w:cstheme="majorBidi"/>
      <w:color w:val="0F4761" w:themeColor="accent1" w:themeShade="BF"/>
      <w:sz w:val="28"/>
      <w:szCs w:val="28"/>
    </w:rPr>
  </w:style>
  <w:style w:type="character" w:customStyle="1" w:styleId="50">
    <w:name w:val="标题 5 字符"/>
    <w:basedOn w:val="a0"/>
    <w:link w:val="5"/>
    <w:uiPriority w:val="9"/>
    <w:semiHidden/>
    <w:rsid w:val="007E6FD2"/>
    <w:rPr>
      <w:rFonts w:cstheme="majorBidi"/>
      <w:color w:val="0F4761" w:themeColor="accent1" w:themeShade="BF"/>
      <w:sz w:val="24"/>
    </w:rPr>
  </w:style>
  <w:style w:type="character" w:customStyle="1" w:styleId="60">
    <w:name w:val="标题 6 字符"/>
    <w:basedOn w:val="a0"/>
    <w:link w:val="6"/>
    <w:uiPriority w:val="9"/>
    <w:semiHidden/>
    <w:rsid w:val="007E6FD2"/>
    <w:rPr>
      <w:rFonts w:cstheme="majorBidi"/>
      <w:b/>
      <w:bCs/>
      <w:color w:val="0F4761" w:themeColor="accent1" w:themeShade="BF"/>
    </w:rPr>
  </w:style>
  <w:style w:type="character" w:customStyle="1" w:styleId="70">
    <w:name w:val="标题 7 字符"/>
    <w:basedOn w:val="a0"/>
    <w:link w:val="7"/>
    <w:uiPriority w:val="9"/>
    <w:semiHidden/>
    <w:rsid w:val="007E6FD2"/>
    <w:rPr>
      <w:rFonts w:cstheme="majorBidi"/>
      <w:b/>
      <w:bCs/>
      <w:color w:val="595959" w:themeColor="text1" w:themeTint="A6"/>
    </w:rPr>
  </w:style>
  <w:style w:type="character" w:customStyle="1" w:styleId="80">
    <w:name w:val="标题 8 字符"/>
    <w:basedOn w:val="a0"/>
    <w:link w:val="8"/>
    <w:uiPriority w:val="9"/>
    <w:semiHidden/>
    <w:rsid w:val="007E6FD2"/>
    <w:rPr>
      <w:rFonts w:cstheme="majorBidi"/>
      <w:color w:val="595959" w:themeColor="text1" w:themeTint="A6"/>
    </w:rPr>
  </w:style>
  <w:style w:type="character" w:customStyle="1" w:styleId="90">
    <w:name w:val="标题 9 字符"/>
    <w:basedOn w:val="a0"/>
    <w:link w:val="9"/>
    <w:uiPriority w:val="9"/>
    <w:semiHidden/>
    <w:rsid w:val="007E6FD2"/>
    <w:rPr>
      <w:rFonts w:eastAsiaTheme="majorEastAsia" w:cstheme="majorBidi"/>
      <w:color w:val="595959" w:themeColor="text1" w:themeTint="A6"/>
    </w:rPr>
  </w:style>
  <w:style w:type="paragraph" w:styleId="a3">
    <w:name w:val="Title"/>
    <w:basedOn w:val="a"/>
    <w:next w:val="a"/>
    <w:link w:val="a4"/>
    <w:uiPriority w:val="10"/>
    <w:qFormat/>
    <w:rsid w:val="007E6F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6F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6F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6F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6FD2"/>
    <w:pPr>
      <w:spacing w:before="160"/>
      <w:jc w:val="center"/>
    </w:pPr>
    <w:rPr>
      <w:i/>
      <w:iCs/>
      <w:color w:val="404040" w:themeColor="text1" w:themeTint="BF"/>
    </w:rPr>
  </w:style>
  <w:style w:type="character" w:customStyle="1" w:styleId="a8">
    <w:name w:val="引用 字符"/>
    <w:basedOn w:val="a0"/>
    <w:link w:val="a7"/>
    <w:uiPriority w:val="29"/>
    <w:rsid w:val="007E6FD2"/>
    <w:rPr>
      <w:i/>
      <w:iCs/>
      <w:color w:val="404040" w:themeColor="text1" w:themeTint="BF"/>
    </w:rPr>
  </w:style>
  <w:style w:type="paragraph" w:styleId="a9">
    <w:name w:val="List Paragraph"/>
    <w:basedOn w:val="a"/>
    <w:uiPriority w:val="34"/>
    <w:qFormat/>
    <w:rsid w:val="007E6FD2"/>
    <w:pPr>
      <w:ind w:left="720"/>
      <w:contextualSpacing/>
    </w:pPr>
  </w:style>
  <w:style w:type="character" w:styleId="aa">
    <w:name w:val="Intense Emphasis"/>
    <w:basedOn w:val="a0"/>
    <w:uiPriority w:val="21"/>
    <w:qFormat/>
    <w:rsid w:val="007E6FD2"/>
    <w:rPr>
      <w:i/>
      <w:iCs/>
      <w:color w:val="0F4761" w:themeColor="accent1" w:themeShade="BF"/>
    </w:rPr>
  </w:style>
  <w:style w:type="paragraph" w:styleId="ab">
    <w:name w:val="Intense Quote"/>
    <w:basedOn w:val="a"/>
    <w:next w:val="a"/>
    <w:link w:val="ac"/>
    <w:uiPriority w:val="30"/>
    <w:qFormat/>
    <w:rsid w:val="007E6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E6FD2"/>
    <w:rPr>
      <w:i/>
      <w:iCs/>
      <w:color w:val="0F4761" w:themeColor="accent1" w:themeShade="BF"/>
    </w:rPr>
  </w:style>
  <w:style w:type="character" w:styleId="ad">
    <w:name w:val="Intense Reference"/>
    <w:basedOn w:val="a0"/>
    <w:uiPriority w:val="32"/>
    <w:qFormat/>
    <w:rsid w:val="007E6FD2"/>
    <w:rPr>
      <w:b/>
      <w:bCs/>
      <w:smallCaps/>
      <w:color w:val="0F4761" w:themeColor="accent1" w:themeShade="BF"/>
      <w:spacing w:val="5"/>
    </w:rPr>
  </w:style>
  <w:style w:type="paragraph" w:styleId="ae">
    <w:name w:val="header"/>
    <w:basedOn w:val="a"/>
    <w:link w:val="af"/>
    <w:uiPriority w:val="99"/>
    <w:unhideWhenUsed/>
    <w:rsid w:val="007A72D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A72D2"/>
    <w:rPr>
      <w:sz w:val="18"/>
      <w:szCs w:val="18"/>
    </w:rPr>
  </w:style>
  <w:style w:type="paragraph" w:styleId="af0">
    <w:name w:val="footer"/>
    <w:basedOn w:val="a"/>
    <w:link w:val="af1"/>
    <w:uiPriority w:val="99"/>
    <w:unhideWhenUsed/>
    <w:rsid w:val="007A72D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A72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6109</Words>
  <Characters>7209</Characters>
  <Application>Microsoft Office Word</Application>
  <DocSecurity>0</DocSecurity>
  <Lines>225</Lines>
  <Paragraphs>87</Paragraphs>
  <ScaleCrop>false</ScaleCrop>
  <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hu</dc:creator>
  <cp:keywords/>
  <dc:description/>
  <cp:lastModifiedBy>amy hu</cp:lastModifiedBy>
  <cp:revision>2</cp:revision>
  <dcterms:created xsi:type="dcterms:W3CDTF">2026-10-03T16:44:00Z</dcterms:created>
  <dcterms:modified xsi:type="dcterms:W3CDTF">2026-10-03T16:45:00Z</dcterms:modified>
</cp:coreProperties>
</file>