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Pr>
        <w:t>Two-Step Unsupervised Domain Adaptation for Semantic Segmentation Under Adverse Weather</w:t>
      </w:r>
    </w:p>
    <w:p>
      <w:pPr>
        <w:spacing w:after="40"/>
        <w:jc w:val="center"/>
      </w:pPr>
      <w:r>
        <w:rPr>
          <w:rFonts w:ascii="Times New Roman" w:hAnsi="Times New Roman"/>
          <w:b w:val="0"/>
          <w:i w:val="0"/>
          <w:sz w:val="22"/>
        </w:rPr>
        <w:t>Author: Gal Hanuna</w:t>
      </w:r>
    </w:p>
    <w:p>
      <w:pPr>
        <w:spacing w:after="40"/>
        <w:jc w:val="center"/>
      </w:pPr>
      <w:r>
        <w:rPr>
          <w:rFonts w:ascii="Times New Roman" w:hAnsi="Times New Roman"/>
          <w:b w:val="0"/>
          <w:i w:val="0"/>
          <w:sz w:val="22"/>
        </w:rPr>
        <w:t>Course: MSc Computer Vision</w:t>
      </w:r>
    </w:p>
    <w:p>
      <w:pPr>
        <w:spacing w:after="40"/>
        <w:jc w:val="center"/>
      </w:pPr>
      <w:r>
        <w:rPr>
          <w:rFonts w:ascii="Times New Roman" w:hAnsi="Times New Roman"/>
          <w:b w:val="0"/>
          <w:i w:val="0"/>
          <w:sz w:val="22"/>
        </w:rPr>
        <w:t>Date: May 2026</w:t>
      </w:r>
    </w:p>
    <w:p>
      <w:pPr>
        <w:spacing w:before="120" w:after="120"/>
      </w:pPr>
      <w:r>
        <w:t>────────────────────────────────────────────────────────────────────────────────</w:t>
      </w:r>
    </w:p>
    <w:p>
      <w:pPr>
        <w:spacing w:before="280" w:after="80"/>
      </w:pPr>
      <w:r>
        <w:rPr>
          <w:rFonts w:ascii="Times New Roman" w:hAnsi="Times New Roman"/>
          <w:b/>
          <w:i w:val="0"/>
          <w:sz w:val="26"/>
        </w:rPr>
        <w:t>Abstract</w:t>
      </w:r>
    </w:p>
    <w:p>
      <w:pPr>
        <w:spacing w:before="0" w:after="120"/>
        <w:jc w:val="both"/>
      </w:pPr>
      <w:r>
        <w:rPr>
          <w:rFonts w:ascii="Times New Roman" w:hAnsi="Times New Roman"/>
          <w:b w:val="0"/>
          <w:i w:val="0"/>
          <w:sz w:val="22"/>
        </w:rPr>
        <w:t xml:space="preserve">Semantic segmentation models trained on labeled synthetic or clean-weather data degrade significantly when deployed under adverse weather conditions such as fog, rain, snow, or night illumination. Collecting dense pixel-level annotations for every target domain and weather condition is prohibitively expensive, motivating unsupervised domain adaptation (UDA). This paper investigates a two-step UDA pipeline for semantic segmentation in autonomous driving: first adapting from the synthetic GTA5 dataset to real urban scenes (Cityscapes), then adapting from Cityscapes to the Adverse Conditions Dataset (ACDC). Using a SegFormer-B2 encoder with a Mean Teacher pseudo-labeling framework, we ask: </w:t>
      </w:r>
      <w:r>
        <w:rPr>
          <w:rFonts w:ascii="Times New Roman" w:hAnsi="Times New Roman"/>
          <w:b w:val="0"/>
          <w:i/>
          <w:sz w:val="22"/>
        </w:rPr>
        <w:t>does a second adaptation step from Cityscapes to ACDC improve semantic segmentation performance on ACDC, and which weather conditions benefit most or remain hardest?</w:t>
      </w:r>
      <w:r>
        <w:rPr>
          <w:rFonts w:ascii="Times New Roman" w:hAnsi="Times New Roman"/>
          <w:b w:val="0"/>
          <w:i w:val="0"/>
          <w:sz w:val="22"/>
        </w:rPr>
        <w:t xml:space="preserve"> Experiments across two runs — a partial-data baseline and a full-data pipeline — confirm that Step 2 yields consistent overall improvements: +5.52 mIoU points (27.20% → 32.72%) for the partial-data run and +6.11 mIoU points (32.07% → 38.18%) for the full-data run. Fog benefits most in both cases; night, the hardest condition, regresses under the weaker partial-data Step 1 model but improves (+1.74 pp) under the stronger full-data model — a finding that identifies Step 1 quality as the causal determinant of night adaptation. Findings confirm that sequential UDA is a viable strategy for adverse-weather segmentation, and that the quality of the intermediate adaptation step is the principal determinant of final performance.</w:t>
      </w:r>
    </w:p>
    <w:p>
      <w:pPr>
        <w:spacing w:before="120" w:after="120"/>
      </w:pPr>
      <w:r>
        <w:t>────────────────────────────────────────────────────────────────────────────────</w:t>
      </w:r>
    </w:p>
    <w:p>
      <w:pPr>
        <w:spacing w:before="280" w:after="80"/>
      </w:pPr>
      <w:r>
        <w:rPr>
          <w:rFonts w:ascii="Times New Roman" w:hAnsi="Times New Roman"/>
          <w:b/>
          <w:i w:val="0"/>
          <w:sz w:val="26"/>
        </w:rPr>
        <w:t>1. Introduction</w:t>
      </w:r>
    </w:p>
    <w:p>
      <w:pPr>
        <w:spacing w:before="0" w:after="120"/>
        <w:jc w:val="both"/>
      </w:pPr>
      <w:r>
        <w:rPr>
          <w:rFonts w:ascii="Times New Roman" w:hAnsi="Times New Roman"/>
          <w:b w:val="0"/>
          <w:i w:val="0"/>
          <w:sz w:val="22"/>
        </w:rPr>
        <w:t xml:space="preserve">Autonomous driving systems rely on semantic segmentation to interpret the surrounding scene — assigning a class label to every pixel in a camera image. Modern segmentation networks achieve impressive performance on standard benchmarks, but this performance is highly sensitive to the conditions under which the model was trained. A model trained on synthetic daytime data will encounter a large </w:t>
      </w:r>
      <w:r>
        <w:rPr>
          <w:rFonts w:ascii="Times New Roman" w:hAnsi="Times New Roman"/>
          <w:b w:val="0"/>
          <w:i/>
          <w:sz w:val="22"/>
        </w:rPr>
        <w:t>domain shift</w:t>
      </w:r>
      <w:r>
        <w:rPr>
          <w:rFonts w:ascii="Times New Roman" w:hAnsi="Times New Roman"/>
          <w:b w:val="0"/>
          <w:i w:val="0"/>
          <w:sz w:val="22"/>
        </w:rPr>
        <w:t xml:space="preserve"> when deployed under foggy roads, rain-streaked windscreens, snow-covered lanes, or the drastically different illumination conditions of night driving. In safety-critical autonomous systems, this degradation is unacceptable.</w:t>
      </w:r>
    </w:p>
    <w:p>
      <w:pPr>
        <w:spacing w:before="0" w:after="120"/>
        <w:jc w:val="both"/>
      </w:pPr>
      <w:r>
        <w:rPr>
          <w:rFonts w:ascii="Times New Roman" w:hAnsi="Times New Roman"/>
          <w:b w:val="0"/>
          <w:i w:val="0"/>
          <w:sz w:val="22"/>
        </w:rPr>
        <w:t>The fundamental challenge is one of cost. Collecting pixel-accurate semantic annotations for every weather condition, every geographic region, and every time of day would require an enormous labeling effort that is practically infeasible. Domain shift reduces segmentation accuracy whenever a model moves from its training environment to a new deployment setting, and adverse weather constitutes one of the most severe and practically important instances of this shift.</w:t>
      </w:r>
    </w:p>
    <w:p>
      <w:pPr>
        <w:spacing w:before="0" w:after="120"/>
        <w:jc w:val="both"/>
      </w:pPr>
      <w:r>
        <w:rPr>
          <w:rFonts w:ascii="Times New Roman" w:hAnsi="Times New Roman"/>
          <w:b w:val="0"/>
          <w:i w:val="0"/>
          <w:sz w:val="22"/>
        </w:rPr>
        <w:t xml:space="preserve">Unsupervised domain adaptation (UDA) addresses this by transferring representations learned in a labeled source domain to an unlabeled target domain, without requiring any ground-truth annotations in the target domain. This paper proposes and evaluates a </w:t>
      </w:r>
      <w:r>
        <w:rPr>
          <w:rFonts w:ascii="Times New Roman" w:hAnsi="Times New Roman"/>
          <w:b w:val="0"/>
          <w:i/>
          <w:sz w:val="22"/>
        </w:rPr>
        <w:t>two-step</w:t>
      </w:r>
      <w:r>
        <w:rPr>
          <w:rFonts w:ascii="Times New Roman" w:hAnsi="Times New Roman"/>
          <w:b w:val="0"/>
          <w:i w:val="0"/>
          <w:sz w:val="22"/>
        </w:rPr>
        <w:t xml:space="preserve"> UDA pipeline specifically designed for adverse-weather autonomous driving:</w:t>
      </w:r>
    </w:p>
    <w:p>
      <w:pPr>
        <w:spacing w:before="0" w:after="120"/>
        <w:jc w:val="both"/>
      </w:pPr>
      <w:r>
        <w:rPr>
          <w:rFonts w:ascii="Times New Roman" w:hAnsi="Times New Roman"/>
          <w:b w:val="0"/>
          <w:i w:val="0"/>
          <w:sz w:val="22"/>
        </w:rPr>
        <w:t xml:space="preserve">1. </w:t>
      </w:r>
      <w:r>
        <w:rPr>
          <w:rFonts w:ascii="Times New Roman" w:hAnsi="Times New Roman"/>
          <w:b/>
          <w:i w:val="0"/>
          <w:sz w:val="22"/>
        </w:rPr>
        <w:t>Step 1 (GTA5 → Cityscapes):</w:t>
      </w:r>
      <w:r>
        <w:rPr>
          <w:rFonts w:ascii="Times New Roman" w:hAnsi="Times New Roman"/>
          <w:b w:val="0"/>
          <w:i w:val="0"/>
          <w:sz w:val="22"/>
        </w:rPr>
        <w:t xml:space="preserve"> Adapt from the large labeled synthetic GTA5 dataset to real urban scenes (Cityscapes), exploiting abundant synthetic supervision to learn domain-invariant scene representations.</w:t>
      </w:r>
    </w:p>
    <w:p>
      <w:pPr>
        <w:spacing w:before="0" w:after="120"/>
        <w:jc w:val="both"/>
      </w:pPr>
      <w:r>
        <w:rPr>
          <w:rFonts w:ascii="Times New Roman" w:hAnsi="Times New Roman"/>
          <w:b w:val="0"/>
          <w:i w:val="0"/>
          <w:sz w:val="22"/>
        </w:rPr>
        <w:t xml:space="preserve">2. </w:t>
      </w:r>
      <w:r>
        <w:rPr>
          <w:rFonts w:ascii="Times New Roman" w:hAnsi="Times New Roman"/>
          <w:b/>
          <w:i w:val="0"/>
          <w:sz w:val="22"/>
        </w:rPr>
        <w:t>Step 2 (Cityscapes → ACDC):</w:t>
      </w:r>
      <w:r>
        <w:rPr>
          <w:rFonts w:ascii="Times New Roman" w:hAnsi="Times New Roman"/>
          <w:b w:val="0"/>
          <w:i w:val="0"/>
          <w:sz w:val="22"/>
        </w:rPr>
        <w:t xml:space="preserve"> Using the Step 1 model as initialization, perform a second UDA step targeting the Adverse Conditions Dataset (ACDC), which contains real images captured under fog, rain, snow, and night conditions.</w:t>
      </w:r>
    </w:p>
    <w:p>
      <w:pPr>
        <w:spacing w:before="0" w:after="120"/>
        <w:jc w:val="both"/>
      </w:pPr>
      <w:r>
        <w:rPr>
          <w:rFonts w:ascii="Times New Roman" w:hAnsi="Times New Roman"/>
          <w:b w:val="0"/>
          <w:i w:val="0"/>
          <w:sz w:val="22"/>
        </w:rPr>
        <w:t>The rationale for this two-step design is grounded in the structure of the domain gap. The perceptual distance between GTA5 (synthetic, clean) and ACDC (real, adverse weather) is substantially larger than either GTA5→Cityscapes or Cityscapes→ACDC individually. Factoring this large gap into two smaller, more tractable adaptation steps allows the model to progressively specialize: Step 1 bridges the synthetic-to-real gap, producing a model that understands real urban geometry; Step 2 then bridges the clear-to-adverse gap, adapting those real-world representations to the photometric distortions introduced by weather. Crucially, Step 2 can exploit Cityscapes ground-truth labels as a labeled source, providing a strong supervised signal even during adverse-weather adaptation.</w:t>
      </w:r>
    </w:p>
    <w:p>
      <w:pPr>
        <w:spacing w:before="0" w:after="120"/>
        <w:jc w:val="both"/>
      </w:pPr>
      <w:r>
        <w:rPr>
          <w:rFonts w:ascii="Times New Roman" w:hAnsi="Times New Roman"/>
          <w:b w:val="0"/>
          <w:i w:val="0"/>
          <w:sz w:val="22"/>
        </w:rPr>
        <w:t>The central research question of this work is:</w:t>
      </w:r>
    </w:p>
    <w:p>
      <w:pPr>
        <w:spacing w:before="120" w:after="120"/>
        <w:ind w:left="720"/>
        <w:jc w:val="both"/>
      </w:pPr>
      <w:r>
        <w:rPr>
          <w:rFonts w:ascii="Times New Roman" w:hAnsi="Times New Roman"/>
          <w:b w:val="0"/>
          <w:i/>
          <w:sz w:val="22"/>
        </w:rPr>
        <w:t>**Does a second adaptation step from Cityscapes to ACDC improve semantic segmentation performance on ACDC, and which weather conditions benefit most or remain hardest?**</w:t>
      </w:r>
    </w:p>
    <w:p>
      <w:pPr>
        <w:spacing w:before="0" w:after="120"/>
        <w:jc w:val="both"/>
      </w:pPr>
      <w:r>
        <w:rPr>
          <w:rFonts w:ascii="Times New Roman" w:hAnsi="Times New Roman"/>
          <w:b w:val="0"/>
          <w:i w:val="0"/>
          <w:sz w:val="22"/>
        </w:rPr>
        <w:t xml:space="preserve">To answer this we evaluate the Step 1 model directly on ACDC (the </w:t>
      </w:r>
      <w:r>
        <w:rPr>
          <w:rFonts w:ascii="Times New Roman" w:hAnsi="Times New Roman"/>
          <w:b w:val="0"/>
          <w:i/>
          <w:sz w:val="22"/>
        </w:rPr>
        <w:t>before-step-2</w:t>
      </w:r>
      <w:r>
        <w:rPr>
          <w:rFonts w:ascii="Times New Roman" w:hAnsi="Times New Roman"/>
          <w:b w:val="0"/>
          <w:i w:val="0"/>
          <w:sz w:val="22"/>
        </w:rPr>
        <w:t xml:space="preserve"> baseline) and compare it against the Step 2 model (the </w:t>
      </w:r>
      <w:r>
        <w:rPr>
          <w:rFonts w:ascii="Times New Roman" w:hAnsi="Times New Roman"/>
          <w:b w:val="0"/>
          <w:i/>
          <w:sz w:val="22"/>
        </w:rPr>
        <w:t>after-step-2</w:t>
      </w:r>
      <w:r>
        <w:rPr>
          <w:rFonts w:ascii="Times New Roman" w:hAnsi="Times New Roman"/>
          <w:b w:val="0"/>
          <w:i w:val="0"/>
          <w:sz w:val="22"/>
        </w:rPr>
        <w:t xml:space="preserve"> result), reporting both overall mIoU and per-condition mIoU across fog, rain, snow, and night splits.</w:t>
      </w:r>
    </w:p>
    <w:p>
      <w:pPr>
        <w:spacing w:before="0" w:after="120"/>
        <w:jc w:val="both"/>
      </w:pPr>
      <w:r>
        <w:rPr>
          <w:rFonts w:ascii="Times New Roman" w:hAnsi="Times New Roman"/>
          <w:b w:val="0"/>
          <w:i w:val="0"/>
          <w:sz w:val="22"/>
        </w:rPr>
        <w:t>Beyond autonomous driving, the two-step UDA principle is broadly applicable. The key structural requirement is a labeled synthetic source, an accessible intermediate real-world domain, and a hard unlabeled target that is too distant to reach in a single adaptation step — a configuration that arises in medical imaging (synthetic scans → one scanner type → a noisier or lower-quality scanner), satellite and aerial imagery (one season or region → another), and outdoor robotics perception. In all of these settings, factoring a large domain gap into two smaller, more tractable hops allows each step to exploit a clear intermediate signal rather than attempting a single leap across compounded shifts. This work provides a concrete, measured instantiation of that principle in the adverse-weather segmentation setting, quantifying how much each hop contributes and identifying when Step 1 quality determines whether the hardest subdomain benefits or regresses.</w:t>
      </w:r>
    </w:p>
    <w:p>
      <w:pPr>
        <w:spacing w:before="0" w:after="120"/>
        <w:jc w:val="both"/>
      </w:pPr>
      <w:r>
        <w:rPr>
          <w:rFonts w:ascii="Times New Roman" w:hAnsi="Times New Roman"/>
          <w:b w:val="0"/>
          <w:i w:val="0"/>
          <w:sz w:val="22"/>
        </w:rPr>
        <w:t>The rest of this paper is organized as follows. Section 2 reviews related work on UDA for semantic segmentation. Section 3 describes the method. Section 4 details the experimental setup. Section 5 presents results. Section 6 discusses the findings. Section 7 concludes.</w:t>
      </w:r>
    </w:p>
    <w:p>
      <w:pPr>
        <w:spacing w:before="120" w:after="120"/>
      </w:pPr>
      <w:r>
        <w:t>────────────────────────────────────────────────────────────────────────────────</w:t>
      </w:r>
    </w:p>
    <w:p>
      <w:pPr>
        <w:spacing w:before="280" w:after="80"/>
      </w:pPr>
      <w:r>
        <w:rPr>
          <w:rFonts w:ascii="Times New Roman" w:hAnsi="Times New Roman"/>
          <w:b/>
          <w:i w:val="0"/>
          <w:sz w:val="26"/>
        </w:rPr>
        <w:t>2. Related Work</w:t>
      </w:r>
    </w:p>
    <w:p>
      <w:pPr>
        <w:spacing w:before="200" w:after="60"/>
      </w:pPr>
      <w:r>
        <w:rPr>
          <w:rFonts w:ascii="Times New Roman" w:hAnsi="Times New Roman"/>
          <w:b/>
          <w:i w:val="0"/>
          <w:sz w:val="24"/>
        </w:rPr>
        <w:t>2.1 Datasets: GTA5, Cityscapes, and ACDC in Prior Literature</w:t>
      </w:r>
    </w:p>
    <w:p>
      <w:pPr>
        <w:spacing w:before="0" w:after="120"/>
        <w:jc w:val="both"/>
      </w:pPr>
      <w:r>
        <w:rPr>
          <w:rFonts w:ascii="Times New Roman" w:hAnsi="Times New Roman"/>
          <w:b w:val="0"/>
          <w:i w:val="0"/>
          <w:sz w:val="22"/>
        </w:rPr>
        <w:t xml:space="preserve">The three datasets used in this work have each shaped a distinct strand of research. </w:t>
      </w:r>
      <w:r>
        <w:rPr>
          <w:rFonts w:ascii="Times New Roman" w:hAnsi="Times New Roman"/>
          <w:b/>
          <w:i w:val="0"/>
          <w:sz w:val="22"/>
        </w:rPr>
        <w:t>GTA5</w:t>
      </w:r>
      <w:r>
        <w:rPr>
          <w:rFonts w:ascii="Times New Roman" w:hAnsi="Times New Roman"/>
          <w:b w:val="0"/>
          <w:i w:val="0"/>
          <w:sz w:val="22"/>
        </w:rPr>
        <w:t xml:space="preserve"> [Richter et al., 2016] established the synthetic-to-real segmentation benchmark: 24,966 densely labeled frames extracted from the Grand Theft Auto V game engine, sharing the 19 Cityscapes classes, provide a cost-free labeled source domain with zero annotation cost. GTA5 has since become the standard source domain for evaluating synthetic-to-real UDA methods. </w:t>
      </w:r>
      <w:r>
        <w:rPr>
          <w:rFonts w:ascii="Times New Roman" w:hAnsi="Times New Roman"/>
          <w:b/>
          <w:i w:val="0"/>
          <w:sz w:val="22"/>
        </w:rPr>
        <w:t>Cityscapes</w:t>
      </w:r>
      <w:r>
        <w:rPr>
          <w:rFonts w:ascii="Times New Roman" w:hAnsi="Times New Roman"/>
          <w:b w:val="0"/>
          <w:i w:val="0"/>
          <w:sz w:val="22"/>
        </w:rPr>
        <w:t xml:space="preserve"> [Cordts et al., 2016] is the canonical real-world urban segmentation benchmark, with 5,000 finely annotated images from 50 European cities. It sits at the center of virtually every synthetic-to-real UDA evaluation: models trained on GTA5 or SYNTHIA are adapted toward Cityscapes as the target domain. The GTA5→Cityscapes pair has been a primary evaluation axis in UDA research for a decade.</w:t>
      </w:r>
    </w:p>
    <w:p>
      <w:pPr>
        <w:spacing w:before="0" w:after="120"/>
        <w:jc w:val="both"/>
      </w:pPr>
      <w:r>
        <w:rPr>
          <w:rFonts w:ascii="Times New Roman" w:hAnsi="Times New Roman"/>
          <w:b w:val="0"/>
          <w:i w:val="0"/>
          <w:sz w:val="22"/>
        </w:rPr>
      </w:r>
      <w:r>
        <w:rPr>
          <w:rFonts w:ascii="Times New Roman" w:hAnsi="Times New Roman"/>
          <w:b/>
          <w:i w:val="0"/>
          <w:sz w:val="22"/>
        </w:rPr>
        <w:t>ACDC</w:t>
      </w:r>
      <w:r>
        <w:rPr>
          <w:rFonts w:ascii="Times New Roman" w:hAnsi="Times New Roman"/>
          <w:b w:val="0"/>
          <w:i w:val="0"/>
          <w:sz w:val="22"/>
        </w:rPr>
        <w:t xml:space="preserve"> [Sakaridis et al., 2021] introduced a more demanding scenario: 4,006 real images captured under adverse conditions (fog, rain, snow, night), each paired with a clear-weather reference image of the same scene. ACDC uses the 19 Cityscapes classes and provides a principled, four-condition benchmark for adverse-weather segmentation. Since its release, ACDC has become the standard for evaluating models under adverse conditions. Critically, ACDC is distinct from Cityscapes not merely in label distribution but in the photometric and geometric statistics of the images: adverse weather fundamentally changes texture, color, contrast, and depth-of-field in ways that defeat models trained on clean data.</w:t>
      </w:r>
    </w:p>
    <w:p>
      <w:pPr>
        <w:spacing w:before="0" w:after="120"/>
        <w:jc w:val="both"/>
      </w:pPr>
      <w:r>
        <w:rPr>
          <w:rFonts w:ascii="Times New Roman" w:hAnsi="Times New Roman"/>
          <w:b w:val="0"/>
          <w:i w:val="0"/>
          <w:sz w:val="22"/>
        </w:rPr>
        <w:t>This project is among the first to use all three datasets in a deliberately sequential pipeline: GTA5 as source, Cityscapes as intermediate, and ACDC as the final target. Prior work overwhelmingly treats these as separate settings rather than as stages of a single adaptive chain.</w:t>
      </w:r>
    </w:p>
    <w:p>
      <w:pPr>
        <w:spacing w:before="200" w:after="60"/>
      </w:pPr>
      <w:r>
        <w:rPr>
          <w:rFonts w:ascii="Times New Roman" w:hAnsi="Times New Roman"/>
          <w:b/>
          <w:i w:val="0"/>
          <w:sz w:val="24"/>
        </w:rPr>
        <w:t>2.2 Classical UDA for Semantic Segmentation</w:t>
      </w:r>
    </w:p>
    <w:p>
      <w:pPr>
        <w:spacing w:before="0" w:after="120"/>
        <w:jc w:val="both"/>
      </w:pPr>
      <w:r>
        <w:rPr>
          <w:rFonts w:ascii="Times New Roman" w:hAnsi="Times New Roman"/>
          <w:b w:val="0"/>
          <w:i w:val="0"/>
          <w:sz w:val="22"/>
        </w:rPr>
        <w:t xml:space="preserve">Early UDA methods for semantic segmentation relied on adversarial alignment. </w:t>
      </w:r>
      <w:r>
        <w:rPr>
          <w:rFonts w:ascii="Times New Roman" w:hAnsi="Times New Roman"/>
          <w:b/>
          <w:i w:val="0"/>
          <w:sz w:val="22"/>
        </w:rPr>
        <w:t>AdaptSeg</w:t>
      </w:r>
      <w:r>
        <w:rPr>
          <w:rFonts w:ascii="Times New Roman" w:hAnsi="Times New Roman"/>
          <w:b w:val="0"/>
          <w:i w:val="0"/>
          <w:sz w:val="22"/>
        </w:rPr>
        <w:t xml:space="preserve"> [Tsai et al., 2018] introduced output-space adaptation via a discriminator that aligns the predicted segmentation maps of source and target domains. </w:t>
      </w:r>
      <w:r>
        <w:rPr>
          <w:rFonts w:ascii="Times New Roman" w:hAnsi="Times New Roman"/>
          <w:b/>
          <w:i w:val="0"/>
          <w:sz w:val="22"/>
        </w:rPr>
        <w:t>ADVENT</w:t>
      </w:r>
      <w:r>
        <w:rPr>
          <w:rFonts w:ascii="Times New Roman" w:hAnsi="Times New Roman"/>
          <w:b w:val="0"/>
          <w:i w:val="0"/>
          <w:sz w:val="22"/>
        </w:rPr>
        <w:t xml:space="preserve"> [Vu et al., 2019] refined this by minimizing prediction entropy on the target domain, combining adversarial and self-training objectives. These methods demonstrated that domain alignment in the output (prediction) space is more effective than feature-space alignment alone, because the prediction space is lower-dimensional and more directly tied to the task.</w:t>
      </w:r>
    </w:p>
    <w:p>
      <w:pPr>
        <w:spacing w:before="0" w:after="120"/>
        <w:jc w:val="both"/>
      </w:pPr>
      <w:r>
        <w:rPr>
          <w:rFonts w:ascii="Times New Roman" w:hAnsi="Times New Roman"/>
          <w:b w:val="0"/>
          <w:i w:val="0"/>
          <w:sz w:val="22"/>
        </w:rPr>
      </w:r>
      <w:r>
        <w:rPr>
          <w:rFonts w:ascii="Times New Roman" w:hAnsi="Times New Roman"/>
          <w:b/>
          <w:i w:val="0"/>
          <w:sz w:val="22"/>
        </w:rPr>
        <w:t>DACS</w:t>
      </w:r>
      <w:r>
        <w:rPr>
          <w:rFonts w:ascii="Times New Roman" w:hAnsi="Times New Roman"/>
          <w:b w:val="0"/>
          <w:i w:val="0"/>
          <w:sz w:val="22"/>
        </w:rPr>
        <w:t xml:space="preserve"> [Tranheden et al., 2021] departed from adversarial training, instead using CutMix augmentation to paste source crops with their labels onto unlabeled target images. Training on these mixed composites forces class-level alignment between domains while retaining the supervisory signal from source labels. DACS significantly outperformed adversarial methods and established mixing-based pseudo-label training as the dominant paradigm.</w:t>
      </w:r>
    </w:p>
    <w:p>
      <w:pPr>
        <w:spacing w:before="200" w:after="60"/>
      </w:pPr>
      <w:r>
        <w:rPr>
          <w:rFonts w:ascii="Times New Roman" w:hAnsi="Times New Roman"/>
          <w:b/>
          <w:i w:val="0"/>
          <w:sz w:val="24"/>
        </w:rPr>
        <w:t>2.3 Transformer-Based UDA and DAFormer</w:t>
      </w:r>
    </w:p>
    <w:p>
      <w:pPr>
        <w:spacing w:before="0" w:after="120"/>
        <w:jc w:val="both"/>
      </w:pPr>
      <w:r>
        <w:rPr>
          <w:rFonts w:ascii="Times New Roman" w:hAnsi="Times New Roman"/>
          <w:b w:val="0"/>
          <w:i w:val="0"/>
          <w:sz w:val="22"/>
        </w:rPr>
      </w:r>
      <w:r>
        <w:rPr>
          <w:rFonts w:ascii="Times New Roman" w:hAnsi="Times New Roman"/>
          <w:b/>
          <w:i w:val="0"/>
          <w:sz w:val="22"/>
        </w:rPr>
        <w:t>DAFormer</w:t>
      </w:r>
      <w:r>
        <w:rPr>
          <w:rFonts w:ascii="Times New Roman" w:hAnsi="Times New Roman"/>
          <w:b w:val="0"/>
          <w:i w:val="0"/>
          <w:sz w:val="22"/>
        </w:rPr>
        <w:t xml:space="preserve"> [Hoyer et al., 2022] is the most directly relevant prior work to this project. It combines the </w:t>
      </w:r>
      <w:r>
        <w:rPr>
          <w:rFonts w:ascii="Times New Roman" w:hAnsi="Times New Roman"/>
          <w:b/>
          <w:i w:val="0"/>
          <w:sz w:val="22"/>
        </w:rPr>
        <w:t>SegFormer</w:t>
      </w:r>
      <w:r>
        <w:rPr>
          <w:rFonts w:ascii="Times New Roman" w:hAnsi="Times New Roman"/>
          <w:b w:val="0"/>
          <w:i w:val="0"/>
          <w:sz w:val="22"/>
        </w:rPr>
        <w:t xml:space="preserve"> backbone [Xie et al., 2021] with a Mean Teacher pseudo-labeling framework, adding three training improvements: rare-class sampling (to counteract majority-class dominance), ImageNet feature alignment (to regularize the encoder), and a context-aware decoder. On GTA5→Cityscapes, DAFormer achieves 68.3 mIoU — a landmark that substantially exceeded the prior state of the art. The Mean Teacher framework [Tarvainen and Valpola, 2017] it employs is the same paradigm used in this work: an exponential moving average (EMA) teacher generates pseudo-labels on unlabeled target images; the student is trained on source labels and target pseudo-labels jointly.</w:t>
      </w:r>
    </w:p>
    <w:p>
      <w:pPr>
        <w:spacing w:before="0" w:after="120"/>
        <w:jc w:val="both"/>
      </w:pPr>
      <w:r>
        <w:rPr>
          <w:rFonts w:ascii="Times New Roman" w:hAnsi="Times New Roman"/>
          <w:b w:val="0"/>
          <w:i w:val="0"/>
          <w:sz w:val="22"/>
        </w:rPr>
      </w:r>
      <w:r>
        <w:rPr>
          <w:rFonts w:ascii="Times New Roman" w:hAnsi="Times New Roman"/>
          <w:b/>
          <w:i w:val="0"/>
          <w:sz w:val="22"/>
        </w:rPr>
        <w:t>MIC</w:t>
      </w:r>
      <w:r>
        <w:rPr>
          <w:rFonts w:ascii="Times New Roman" w:hAnsi="Times New Roman"/>
          <w:b w:val="0"/>
          <w:i w:val="0"/>
          <w:sz w:val="22"/>
        </w:rPr>
        <w:t xml:space="preserve"> [Hoyer et al., 2023] extended DAFormer with masked image consistency regularization, forcing the model to produce consistent predictions from masked and unmasked target images. This self-supervised signal encourages features that rely on structural context rather than local texture — potentially beneficial for weather-invariant representations. MIC further raises the GTA5→Cityscapes bar to 71.9 mIoU. The masking strategy in MIC could in principle benefit adverse-weather adaptation, since weather distortions act similarly to random masking in suppressing local texture cues. This remains a direction for future work.</w:t>
      </w:r>
    </w:p>
    <w:p>
      <w:pPr>
        <w:spacing w:before="0" w:after="120"/>
        <w:jc w:val="both"/>
      </w:pPr>
      <w:r>
        <w:rPr>
          <w:rFonts w:ascii="Times New Roman" w:hAnsi="Times New Roman"/>
          <w:b w:val="0"/>
          <w:i w:val="0"/>
          <w:sz w:val="22"/>
        </w:rPr>
        <w:t xml:space="preserve">The present work differs from DAFormer and MIC in one critical respect: neither evaluates a </w:t>
      </w:r>
      <w:r>
        <w:rPr>
          <w:rFonts w:ascii="Times New Roman" w:hAnsi="Times New Roman"/>
          <w:b w:val="0"/>
          <w:i/>
          <w:sz w:val="22"/>
        </w:rPr>
        <w:t>chained</w:t>
      </w:r>
      <w:r>
        <w:rPr>
          <w:rFonts w:ascii="Times New Roman" w:hAnsi="Times New Roman"/>
          <w:b w:val="0"/>
          <w:i w:val="0"/>
          <w:sz w:val="22"/>
        </w:rPr>
        <w:t xml:space="preserve"> synthetic-to-real-to-adverse-weather pipeline. They treat Cityscapes as the final target. This paper treats Cityscapes as an intermediate domain and asks whether a second adaptation step toward ACDC is beneficial — a question prior work does not address.</w:t>
      </w:r>
    </w:p>
    <w:p>
      <w:pPr>
        <w:spacing w:before="200" w:after="60"/>
      </w:pPr>
      <w:r>
        <w:rPr>
          <w:rFonts w:ascii="Times New Roman" w:hAnsi="Times New Roman"/>
          <w:b/>
          <w:i w:val="0"/>
          <w:sz w:val="24"/>
        </w:rPr>
        <w:t>2.4 Adverse-Weather and ACDC-Focused Adaptation</w:t>
      </w:r>
    </w:p>
    <w:p>
      <w:pPr>
        <w:spacing w:before="0" w:after="120"/>
        <w:jc w:val="both"/>
      </w:pPr>
      <w:r>
        <w:rPr>
          <w:rFonts w:ascii="Times New Roman" w:hAnsi="Times New Roman"/>
          <w:b w:val="0"/>
          <w:i w:val="0"/>
          <w:sz w:val="22"/>
        </w:rPr>
        <w:t xml:space="preserve">Adverse-weather adaptation is a relatively underexplored direction compared to the well-benchmarked GTA5→Cityscapes setting. </w:t>
      </w:r>
      <w:r>
        <w:rPr>
          <w:rFonts w:ascii="Times New Roman" w:hAnsi="Times New Roman"/>
          <w:b/>
          <w:i w:val="0"/>
          <w:sz w:val="22"/>
        </w:rPr>
        <w:t>FIFO</w:t>
      </w:r>
      <w:r>
        <w:rPr>
          <w:rFonts w:ascii="Times New Roman" w:hAnsi="Times New Roman"/>
          <w:b w:val="0"/>
          <w:i w:val="0"/>
          <w:sz w:val="22"/>
        </w:rPr>
        <w:t xml:space="preserve"> [Lee et al., 2022] exploits ACDC's paired reference images to train a fog-invariant representation by contrasting matched clear and foggy views of the same scene. This approach directly leverages the paired structure of ACDC and achieves strong fog performance, but relies on reference pairs not available in general deployment. </w:t>
      </w:r>
      <w:r>
        <w:rPr>
          <w:rFonts w:ascii="Times New Roman" w:hAnsi="Times New Roman"/>
          <w:b/>
          <w:i w:val="0"/>
          <w:sz w:val="22"/>
        </w:rPr>
        <w:t>RobustNet</w:t>
      </w:r>
      <w:r>
        <w:rPr>
          <w:rFonts w:ascii="Times New Roman" w:hAnsi="Times New Roman"/>
          <w:b w:val="0"/>
          <w:i w:val="0"/>
          <w:sz w:val="22"/>
        </w:rPr>
        <w:t xml:space="preserve"> [Choi et al., 2021] addresses weather generalization through instance-selective whitening of feature covariance, removing domain-specific style while preserving content. Several recent methods — including </w:t>
      </w:r>
      <w:r>
        <w:rPr>
          <w:rFonts w:ascii="Times New Roman" w:hAnsi="Times New Roman"/>
          <w:b/>
          <w:i w:val="0"/>
          <w:sz w:val="22"/>
        </w:rPr>
        <w:t>CISS</w:t>
      </w:r>
      <w:r>
        <w:rPr>
          <w:rFonts w:ascii="Times New Roman" w:hAnsi="Times New Roman"/>
          <w:b w:val="0"/>
          <w:i w:val="0"/>
          <w:sz w:val="22"/>
        </w:rPr>
        <w:t xml:space="preserve">, </w:t>
      </w:r>
      <w:r>
        <w:rPr>
          <w:rFonts w:ascii="Times New Roman" w:hAnsi="Times New Roman"/>
          <w:b/>
          <w:i w:val="0"/>
          <w:sz w:val="22"/>
        </w:rPr>
        <w:t>CoDA</w:t>
      </w:r>
      <w:r>
        <w:rPr>
          <w:rFonts w:ascii="Times New Roman" w:hAnsi="Times New Roman"/>
          <w:b w:val="0"/>
          <w:i w:val="0"/>
          <w:sz w:val="22"/>
        </w:rPr>
        <w:t xml:space="preserve">, and </w:t>
      </w:r>
      <w:r>
        <w:rPr>
          <w:rFonts w:ascii="Times New Roman" w:hAnsi="Times New Roman"/>
          <w:b/>
          <w:i w:val="0"/>
          <w:sz w:val="22"/>
        </w:rPr>
        <w:t>ControlUDA</w:t>
      </w:r>
      <w:r>
        <w:rPr>
          <w:rFonts w:ascii="Times New Roman" w:hAnsi="Times New Roman"/>
          <w:b w:val="0"/>
          <w:i w:val="0"/>
          <w:sz w:val="22"/>
        </w:rPr>
        <w:t xml:space="preserve"> — address the Cityscapes→ACDC adaptation directly in a single step, treating Cityscapes as the labeled source and ACDC as the unlabeled target. None of these methods exploit a synthetic pre-adaptation stage, and none frame the problem as a two-step chain originating from GTA5.</w:t>
      </w:r>
    </w:p>
    <w:p>
      <w:pPr>
        <w:spacing w:before="0" w:after="120"/>
        <w:jc w:val="both"/>
      </w:pPr>
      <w:r>
        <w:rPr>
          <w:rFonts w:ascii="Times New Roman" w:hAnsi="Times New Roman"/>
          <w:b w:val="0"/>
          <w:i w:val="0"/>
          <w:sz w:val="22"/>
        </w:rPr>
      </w:r>
      <w:r>
        <w:rPr>
          <w:rFonts w:ascii="Times New Roman" w:hAnsi="Times New Roman"/>
          <w:b/>
          <w:i w:val="0"/>
          <w:sz w:val="22"/>
        </w:rPr>
        <w:t>Yang et al. [AAAI 2024]</w:t>
      </w:r>
      <w:r>
        <w:rPr>
          <w:rFonts w:ascii="Times New Roman" w:hAnsi="Times New Roman"/>
          <w:b w:val="0"/>
          <w:i w:val="0"/>
          <w:sz w:val="22"/>
        </w:rPr>
        <w:t xml:space="preserve"> is the closest related work to this paper. They propose a sequential multi-target UDA approach that adapts across the four ACDC weather conditions in sequence (e.g., fog→rain→snow→night), studying how to prevent forgetting of earlier conditions when adapting to new ones. Crucially, however, their pipeline uses Cityscapes as the original </w:t>
      </w:r>
      <w:r>
        <w:rPr>
          <w:rFonts w:ascii="Times New Roman" w:hAnsi="Times New Roman"/>
          <w:b w:val="0"/>
          <w:i/>
          <w:sz w:val="22"/>
        </w:rPr>
        <w:t>labeled source</w:t>
      </w:r>
      <w:r>
        <w:rPr>
          <w:rFonts w:ascii="Times New Roman" w:hAnsi="Times New Roman"/>
          <w:b w:val="0"/>
          <w:i w:val="0"/>
          <w:sz w:val="22"/>
        </w:rPr>
        <w:t xml:space="preserve"> — they never start from a synthetic-to-real UDA model. There is no GTA5 pre-adaptation stage, and the sequential structure operates within ACDC rather than across the GTA5→Cityscapes→ACDC chain. This work differs in that the sequential structure spans domain types (synthetic, real clean, real adverse) rather than weather conditions within a single dataset.</w:t>
      </w:r>
    </w:p>
    <w:p>
      <w:pPr>
        <w:spacing w:before="0" w:after="120"/>
        <w:jc w:val="both"/>
      </w:pPr>
      <w:r>
        <w:rPr>
          <w:rFonts w:ascii="Times New Roman" w:hAnsi="Times New Roman"/>
          <w:b w:val="0"/>
          <w:i w:val="0"/>
          <w:sz w:val="22"/>
        </w:rPr>
        <w:t xml:space="preserve">The </w:t>
      </w:r>
      <w:r>
        <w:rPr>
          <w:rFonts w:ascii="Times New Roman" w:hAnsi="Times New Roman"/>
          <w:b/>
          <w:i w:val="0"/>
          <w:sz w:val="22"/>
        </w:rPr>
        <w:t>SegFormer</w:t>
      </w:r>
      <w:r>
        <w:rPr>
          <w:rFonts w:ascii="Times New Roman" w:hAnsi="Times New Roman"/>
          <w:b w:val="0"/>
          <w:i w:val="0"/>
          <w:sz w:val="22"/>
        </w:rPr>
        <w:t xml:space="preserve"> backbone [Xie et al., 2021] — used in this project — contributes a meaningful inductive bias for adverse-weather segmentation: its absence of positional encoding decouples predictions from absolute spatial positions, and its multi-scale hierarchical features capture both fine structural details (edges, lane markings) and coarse semantic context (sky, building facades). These properties make SegFormer more robust to the blurring and contrast reduction introduced by fog and rain compared to fixed-resolution CNN backbones.</w:t>
      </w:r>
    </w:p>
    <w:p>
      <w:pPr>
        <w:spacing w:before="200" w:after="60"/>
      </w:pPr>
      <w:r>
        <w:rPr>
          <w:rFonts w:ascii="Times New Roman" w:hAnsi="Times New Roman"/>
          <w:b/>
          <w:i w:val="0"/>
          <w:sz w:val="24"/>
        </w:rPr>
        <w:t>2.5 Gap Addressed by This Work</w:t>
      </w:r>
    </w:p>
    <w:p>
      <w:pPr>
        <w:spacing w:before="0" w:after="120"/>
        <w:jc w:val="both"/>
      </w:pPr>
      <w:r>
        <w:rPr>
          <w:rFonts w:ascii="Times New Roman" w:hAnsi="Times New Roman"/>
          <w:b w:val="0"/>
          <w:i w:val="0"/>
          <w:sz w:val="22"/>
        </w:rPr>
        <w:t xml:space="preserve">The central gap in prior literature is the absence of a controlled evaluation of </w:t>
      </w:r>
      <w:r>
        <w:rPr>
          <w:rFonts w:ascii="Times New Roman" w:hAnsi="Times New Roman"/>
          <w:b w:val="0"/>
          <w:i/>
          <w:sz w:val="22"/>
        </w:rPr>
        <w:t>sequential</w:t>
      </w:r>
      <w:r>
        <w:rPr>
          <w:rFonts w:ascii="Times New Roman" w:hAnsi="Times New Roman"/>
          <w:b w:val="0"/>
          <w:i w:val="0"/>
          <w:sz w:val="22"/>
        </w:rPr>
        <w:t xml:space="preserve"> UDA across a synthetic-to-real-to-adverse-weather chain. Single-step ACDC methods (CISS, CoDA, ControlUDA) skip the synthetic pre-adaptation stage; Yang et al. [AAAI 2024] perform sequential adaptation but within ACDC conditions starting from labeled Cityscapes, not from a synthetic source. Neither family asks the question this paper addresses: does a GTA5-initialized Cityscapes-adapted model benefit from a second UDA step toward ACDC, and which conditions benefit most? By evaluating the same model before and after Step 2, this work isolates the causal contribution of the Cityscapes→ACDC adaptation and provides a clean, quantified answer.</w:t>
      </w:r>
    </w:p>
    <w:p>
      <w:pPr>
        <w:spacing w:before="120" w:after="120"/>
      </w:pPr>
      <w:r>
        <w:t>────────────────────────────────────────────────────────────────────────────────</w:t>
      </w:r>
    </w:p>
    <w:p>
      <w:pPr>
        <w:spacing w:before="280" w:after="80"/>
      </w:pPr>
      <w:r>
        <w:rPr>
          <w:rFonts w:ascii="Times New Roman" w:hAnsi="Times New Roman"/>
          <w:b/>
          <w:i w:val="0"/>
          <w:sz w:val="26"/>
        </w:rPr>
        <w:t>3. Method</w:t>
      </w:r>
    </w:p>
    <w:p>
      <w:pPr>
        <w:spacing w:before="200" w:after="60"/>
      </w:pPr>
      <w:r>
        <w:rPr>
          <w:rFonts w:ascii="Times New Roman" w:hAnsi="Times New Roman"/>
          <w:b/>
          <w:i w:val="0"/>
          <w:sz w:val="24"/>
        </w:rPr>
        <w:t>3.1 Backbone: SegFormer-B2</w:t>
      </w:r>
    </w:p>
    <w:p>
      <w:pPr>
        <w:spacing w:before="0" w:after="120"/>
        <w:jc w:val="both"/>
      </w:pPr>
      <w:r>
        <w:rPr>
          <w:rFonts w:ascii="Times New Roman" w:hAnsi="Times New Roman"/>
          <w:b w:val="0"/>
          <w:i w:val="0"/>
          <w:sz w:val="22"/>
        </w:rPr>
        <w:t xml:space="preserve">All experiments use a </w:t>
      </w:r>
      <w:r>
        <w:rPr>
          <w:rFonts w:ascii="Times New Roman" w:hAnsi="Times New Roman"/>
          <w:b/>
          <w:i w:val="0"/>
          <w:sz w:val="22"/>
        </w:rPr>
        <w:t>SegFormer</w:t>
      </w:r>
      <w:r>
        <w:rPr>
          <w:rFonts w:ascii="Times New Roman" w:hAnsi="Times New Roman"/>
          <w:b w:val="0"/>
          <w:i w:val="0"/>
          <w:sz w:val="22"/>
        </w:rPr>
        <w:t xml:space="preserve"> [Xie et al., 2021] architecture initialized from the publicly available `nvidia/mit-b2` ImageNet-22K checkpoint. The B2 variant uses the Mix Transformer (MiT) encoder with four scaling stages, producing hierarchical feature maps at strides {4, 8, 16, 32} with channel dimensions {64, 128, 320, 512}. The decoder is a lightweight all-MLP head that projects each encoder stage to a common channel dimension, concatenates them, and applies a final 1×1 convolution to produce per-pixel class logits. The full model has approximately 25 million parameters.</w:t>
      </w:r>
    </w:p>
    <w:p>
      <w:pPr>
        <w:spacing w:before="0" w:after="120"/>
        <w:jc w:val="both"/>
      </w:pPr>
      <w:r>
        <w:rPr>
          <w:rFonts w:ascii="Times New Roman" w:hAnsi="Times New Roman"/>
          <w:b w:val="0"/>
          <w:i w:val="0"/>
          <w:sz w:val="22"/>
        </w:rPr>
        <w:t>SegFormer-B2 was selected for three reasons relevant to this project. First, the MiT encoder does not use positional encoding, which encourages translation-equivariant representations that are less affected by geometric distortions from rain or fog. Second, the multi-scale hierarchy provides both fine-grained structural information and broad semantic context, both of which are important under adverse weather where local texture cues are degraded. Third, B2 offers a strong balance between representational capacity and computational efficiency — with approximately 25 million parameters, it fits comfortably within the 20 GB vGPU VRAM budget with batch size 2 per domain, enabling stable training across the extended two-step pipeline.</w:t>
      </w:r>
    </w:p>
    <w:p>
      <w:pPr>
        <w:spacing w:before="200" w:after="60"/>
      </w:pPr>
      <w:r>
        <w:rPr>
          <w:rFonts w:ascii="Times New Roman" w:hAnsi="Times New Roman"/>
          <w:b/>
          <w:i w:val="0"/>
          <w:sz w:val="24"/>
        </w:rPr>
        <w:t>3.2 Mean Teacher UDA Framework</w:t>
      </w:r>
    </w:p>
    <w:p>
      <w:pPr>
        <w:spacing w:before="0" w:after="120"/>
        <w:jc w:val="both"/>
      </w:pPr>
      <w:r>
        <w:rPr>
          <w:rFonts w:ascii="Times New Roman" w:hAnsi="Times New Roman"/>
          <w:b w:val="0"/>
          <w:i w:val="0"/>
          <w:sz w:val="22"/>
        </w:rPr>
        <w:t xml:space="preserve">Domain adaptation follows the </w:t>
      </w:r>
      <w:r>
        <w:rPr>
          <w:rFonts w:ascii="Times New Roman" w:hAnsi="Times New Roman"/>
          <w:b/>
          <w:i w:val="0"/>
          <w:sz w:val="22"/>
        </w:rPr>
        <w:t>Mean Teacher</w:t>
      </w:r>
      <w:r>
        <w:rPr>
          <w:rFonts w:ascii="Times New Roman" w:hAnsi="Times New Roman"/>
          <w:b w:val="0"/>
          <w:i w:val="0"/>
          <w:sz w:val="22"/>
        </w:rPr>
        <w:t xml:space="preserve"> paradigm [Tarvainen and Valpola, 2017]. Two model instances are maintained simultaneously:</w:t>
      </w:r>
    </w:p>
    <w:p>
      <w:pPr>
        <w:pStyle w:val="ListBullet"/>
        <w:spacing w:after="60"/>
      </w:pPr>
      <w:r>
        <w:rPr>
          <w:rFonts w:ascii="Times New Roman" w:hAnsi="Times New Roman"/>
          <w:b w:val="0"/>
          <w:i w:val="0"/>
          <w:sz w:val="22"/>
        </w:rPr>
      </w:r>
      <w:r>
        <w:rPr>
          <w:rFonts w:ascii="Times New Roman" w:hAnsi="Times New Roman"/>
          <w:b/>
          <w:i w:val="0"/>
          <w:sz w:val="22"/>
        </w:rPr>
        <w:t>Student:</w:t>
      </w:r>
      <w:r>
        <w:rPr>
          <w:rFonts w:ascii="Times New Roman" w:hAnsi="Times New Roman"/>
          <w:b w:val="0"/>
          <w:i w:val="0"/>
          <w:sz w:val="22"/>
        </w:rPr>
        <w:t xml:space="preserve"> Updated by gradient descent on the combined source-supervised and target-pseudo-label loss.</w:t>
      </w:r>
    </w:p>
    <w:p>
      <w:pPr>
        <w:pStyle w:val="ListBullet"/>
        <w:spacing w:after="60"/>
      </w:pPr>
      <w:r>
        <w:rPr>
          <w:rFonts w:ascii="Times New Roman" w:hAnsi="Times New Roman"/>
          <w:b w:val="0"/>
          <w:i w:val="0"/>
          <w:sz w:val="22"/>
        </w:rPr>
      </w:r>
      <w:r>
        <w:rPr>
          <w:rFonts w:ascii="Times New Roman" w:hAnsi="Times New Roman"/>
          <w:b/>
          <w:i w:val="0"/>
          <w:sz w:val="22"/>
        </w:rPr>
        <w:t>Teacher:</w:t>
      </w:r>
      <w:r>
        <w:rPr>
          <w:rFonts w:ascii="Times New Roman" w:hAnsi="Times New Roman"/>
          <w:b w:val="0"/>
          <w:i w:val="0"/>
          <w:sz w:val="22"/>
        </w:rPr>
        <w:t xml:space="preserve"> Updated as an exponential moving average (EMA) of the student weights, with decay factor 0.9999. The teacher is not trained directly; it accumulates a temporally smooth version of the student's learned parameters.</w:t>
      </w:r>
    </w:p>
    <w:p>
      <w:pPr>
        <w:spacing w:before="0" w:after="120"/>
        <w:jc w:val="both"/>
      </w:pPr>
      <w:r>
        <w:rPr>
          <w:rFonts w:ascii="Times New Roman" w:hAnsi="Times New Roman"/>
          <w:b w:val="0"/>
          <w:i w:val="0"/>
          <w:sz w:val="22"/>
        </w:rPr>
        <w:t>The teacher generates pseudo-labels on unlabeled target images by taking the argmax of its softmax output at each pixel. A confidence threshold τ is applied: pixels where the teacher's maximum class probability is below τ are excluded from the unsupervised loss. This threshold controls the trade-off between pseudo-label coverage (lower τ admits more pixels) and pseudo-label precision (higher τ retains only high-confidence predictions).</w:t>
      </w:r>
    </w:p>
    <w:p>
      <w:pPr>
        <w:spacing w:before="0" w:after="120"/>
        <w:jc w:val="both"/>
      </w:pPr>
      <w:r>
        <w:rPr>
          <w:rFonts w:ascii="Times New Roman" w:hAnsi="Times New Roman"/>
          <w:b w:val="0"/>
          <w:i w:val="0"/>
          <w:sz w:val="22"/>
        </w:rPr>
        <w:t xml:space="preserve">The choice of a high threshold (τ = 0.9 in Step 1) is grounded in the </w:t>
      </w:r>
      <w:r>
        <w:rPr>
          <w:rFonts w:ascii="Times New Roman" w:hAnsi="Times New Roman"/>
          <w:b w:val="0"/>
          <w:i/>
          <w:sz w:val="22"/>
        </w:rPr>
        <w:t>confirmation bias</w:t>
      </w:r>
      <w:r>
        <w:rPr>
          <w:rFonts w:ascii="Times New Roman" w:hAnsi="Times New Roman"/>
          <w:b w:val="0"/>
          <w:i w:val="0"/>
          <w:sz w:val="22"/>
        </w:rPr>
        <w:t xml:space="preserve"> problem in pseudo-label training, identified by Arazo et al. (2020). When the student trains on an incorrect pseudo-label, it learns to reproduce that error; because the teacher is an EMA of the student, the teacher inherits the error in subsequent updates and generates further pseudo-labels consistent with it. This positive-feedback loop can cause the model to drift toward a stable but incorrect labeling of the target domain. A high threshold interrupts this loop by admitting only pixels where the teacher commits to a class with very high confidence, making it unlikely that the admitted label is wrong. Lee (2013), who introduced pseudo-labeling for deep networks, similarly observed that pseudo-labels are beneficial only once the model has reached sufficient accuracy on the target distribution; applying them too early amplifies noise rather than providing supervision. Empirically, high thresholds have been validated across both semi-supervised and UDA settings: FixMatch [Sohn et al., 2020] uses τ = 0.95 and demonstrates that pseudo-label quality consistently matters more than coverage, and DAFormer [Hoyer et al., 2022] applies an even stricter τ = 0.968 for GTA5→Cityscapes adaptation, finding that very-high-confidence pseudo-labels produce a more stable training signal than lower-confidence ones, even at the cost of sparse early coverage.</w:t>
      </w:r>
    </w:p>
    <w:p>
      <w:pPr>
        <w:spacing w:before="120" w:after="120"/>
        <w:jc w:val="center"/>
      </w:pPr>
      <w:r>
        <w:rPr>
          <w:rFonts w:ascii="Times New Roman" w:hAnsi="Times New Roman"/>
          <w:b w:val="0"/>
          <w:i/>
          <w:sz w:val="22"/>
        </w:rPr>
        <w:t>A practical consequence of τ = 0.9 is a *pseudo-label cold-start period*: during early training iterations, the teacher has not yet learned sufficiently discriminative features, and nearly all target pixels fall below the threshold. During this phase, $L_tgt ≈ 0$ and the model trains exclusively on labeled source images. This is not a failure mode but an expected property of the design: it ensures that pseudo-labels enter training only once the teacher is reliable enough for them to be useful. As source-supervised training sharpens the student's predictions, the EMA teacher tracks this improvement, an increasing fraction of target pixels crosses the threshold, and the adaptation loop engages progressively.</w:t>
      </w:r>
    </w:p>
    <w:p>
      <w:pPr>
        <w:spacing w:before="0" w:after="120"/>
        <w:jc w:val="both"/>
      </w:pPr>
      <w:r>
        <w:rPr>
          <w:rFonts w:ascii="Times New Roman" w:hAnsi="Times New Roman"/>
          <w:b w:val="0"/>
          <w:i w:val="0"/>
          <w:sz w:val="22"/>
        </w:rPr>
        <w:t>The total training loss is:</w:t>
      </w:r>
    </w:p>
    <w:p>
      <w:pPr>
        <w:spacing w:before="120" w:after="120"/>
        <w:jc w:val="center"/>
      </w:pPr>
      <w:r>
        <w:rPr>
          <w:rFonts w:ascii="Times New Roman" w:hAnsi="Times New Roman"/>
          <w:b w:val="0"/>
          <w:i/>
          <w:sz w:val="22"/>
        </w:rPr>
        <w:t>L = L_src + λ_u · L_tgt</w:t>
      </w:r>
    </w:p>
    <w:p>
      <w:pPr>
        <w:spacing w:before="120" w:after="120"/>
        <w:jc w:val="center"/>
      </w:pPr>
      <w:r>
        <w:rPr>
          <w:rFonts w:ascii="Times New Roman" w:hAnsi="Times New Roman"/>
          <w:b w:val="0"/>
          <w:i/>
          <w:sz w:val="22"/>
        </w:rPr>
        <w:t>where $L_src$ is the standard cross-entropy loss on labeled source images and $L_tgt$ is the cross-entropy loss on target images at pixels where the teacher confidence exceeds τ. The weight $λ_u = 1.0$ is held constant throughout.</w:t>
      </w:r>
    </w:p>
    <w:p>
      <w:pPr>
        <w:spacing w:before="0" w:after="120"/>
        <w:jc w:val="both"/>
      </w:pPr>
      <w:r>
        <w:rPr>
          <w:rFonts w:ascii="Times New Roman" w:hAnsi="Times New Roman"/>
          <w:b w:val="0"/>
          <w:i w:val="0"/>
          <w:sz w:val="22"/>
        </w:rPr>
        <w:t>Training uses AdamW [Loshchilov and Hutter, 2019] with polynomial learning rate decay and bfloat16 mixed precision.</w:t>
      </w:r>
    </w:p>
    <w:p>
      <w:pPr>
        <w:spacing w:before="200" w:after="60"/>
      </w:pPr>
      <w:r>
        <w:rPr>
          <w:rFonts w:ascii="Times New Roman" w:hAnsi="Times New Roman"/>
          <w:b/>
          <w:i w:val="0"/>
          <w:sz w:val="24"/>
        </w:rPr>
        <w:t>3.3 Two-Step UDA Pipeline</w:t>
      </w:r>
    </w:p>
    <w:p>
      <w:pPr>
        <w:spacing w:before="0" w:after="120"/>
        <w:jc w:val="both"/>
      </w:pPr>
      <w:r>
        <w:rPr>
          <w:rFonts w:ascii="Times New Roman" w:hAnsi="Times New Roman"/>
          <w:b w:val="0"/>
          <w:i w:val="0"/>
          <w:sz w:val="22"/>
        </w:rPr>
      </w:r>
      <w:r>
        <w:rPr>
          <w:rFonts w:ascii="Times New Roman" w:hAnsi="Times New Roman"/>
          <w:b/>
          <w:i w:val="0"/>
          <w:sz w:val="22"/>
        </w:rPr>
        <w:t>Step 1 — GTA5 → Cityscapes.</w:t>
      </w:r>
      <w:r>
        <w:rPr>
          <w:rFonts w:ascii="Times New Roman" w:hAnsi="Times New Roman"/>
          <w:b w:val="0"/>
          <w:i w:val="0"/>
          <w:sz w:val="22"/>
        </w:rPr>
        <w:t xml:space="preserve"> The student is trained with labeled GTA5 images as the source and unlabeled Cityscapes training images as the target. The pseudo-label threshold is τ = 0.9. The best checkpoint is selected by Cityscapes validation mIoU, evaluated every 2,000 iterations. This checkpoint serves as the initialization for Step 2.</w:t>
      </w:r>
    </w:p>
    <w:p>
      <w:pPr>
        <w:spacing w:before="0" w:after="120"/>
        <w:jc w:val="both"/>
      </w:pPr>
      <w:r>
        <w:rPr>
          <w:rFonts w:ascii="Times New Roman" w:hAnsi="Times New Roman"/>
          <w:b w:val="0"/>
          <w:i w:val="0"/>
          <w:sz w:val="22"/>
        </w:rPr>
        <w:t>For the full-data run, training is stopped when the learning rate decays to 2×10⁻⁵ — exactly one third of the initial 6×10⁻⁵ — corresponding to approximately iteration 26,667 of the 40,000-iteration polynomial schedule. This threshold was chosen as a principled early-stopping criterion: below this point the learning rate signal is sufficiently weak that further updates yield diminishing returns, while stopping here substantially reduces exposure to infrastructure-level interruptions without meaningfully sacrificing final mIoU. The best validation checkpoint achieved before this threshold is used for all downstream evaluation and Step 2 initialization.</w:t>
      </w:r>
    </w:p>
    <w:p>
      <w:pPr>
        <w:spacing w:before="0" w:after="120"/>
        <w:jc w:val="both"/>
      </w:pPr>
      <w:r>
        <w:rPr>
          <w:rFonts w:ascii="Times New Roman" w:hAnsi="Times New Roman"/>
          <w:b w:val="0"/>
          <w:i w:val="0"/>
          <w:sz w:val="22"/>
        </w:rPr>
      </w:r>
      <w:r>
        <w:rPr>
          <w:rFonts w:ascii="Times New Roman" w:hAnsi="Times New Roman"/>
          <w:b/>
          <w:i w:val="0"/>
          <w:sz w:val="22"/>
        </w:rPr>
        <w:t>Step 2 — Cityscapes → ACDC.</w:t>
      </w:r>
      <w:r>
        <w:rPr>
          <w:rFonts w:ascii="Times New Roman" w:hAnsi="Times New Roman"/>
          <w:b w:val="0"/>
          <w:i w:val="0"/>
          <w:sz w:val="22"/>
        </w:rPr>
        <w:t xml:space="preserve"> The Step 1 best checkpoint initializes both student and teacher. Cityscapes training images with their ground-truth labels serve as the labeled source; the ACDC training split (400 images each across fog, rain, snow, and night) serves as the unlabeled target. The same base learning rate (6×10⁻⁵) and pseudo-label threshold (τ = 0.9) are used as in Step 1, keeping hyperparameters constant across both adaptation steps to isolate the effect of the domain shift rather than hyperparameter choices. The polynomial LR schedule decays from 6×10⁻⁵ to 0 over 10,000 iterations, providing a shorter but well-paced fine-tuning regime for the adverse-weather adaptation.</w:t>
      </w:r>
    </w:p>
    <w:p>
      <w:pPr>
        <w:spacing w:before="200" w:after="60"/>
      </w:pPr>
      <w:r>
        <w:rPr>
          <w:rFonts w:ascii="Times New Roman" w:hAnsi="Times New Roman"/>
          <w:b/>
          <w:i w:val="0"/>
          <w:sz w:val="24"/>
        </w:rPr>
        <w:t>3.4 Partial-Data Validation Protocol</w:t>
      </w:r>
    </w:p>
    <w:p>
      <w:pPr>
        <w:spacing w:before="0" w:after="120"/>
        <w:jc w:val="both"/>
      </w:pPr>
      <w:r>
        <w:rPr>
          <w:rFonts w:ascii="Times New Roman" w:hAnsi="Times New Roman"/>
          <w:b w:val="0"/>
          <w:i w:val="0"/>
          <w:sz w:val="22"/>
        </w:rPr>
        <w:t xml:space="preserve">Before committing to the computationally expensive full-data training, a partial-data validation run was conducted. Step 1 was trained for 2,000 iterations on approximately 10,000 available labeled GTA5 pairs (the remaining GTA5 archives were unavailable at the time), and the resulting checkpoint was used to test the Step 2 configuration end-to-end. This produced the </w:t>
      </w:r>
      <w:r>
        <w:rPr>
          <w:rFonts w:ascii="Times New Roman" w:hAnsi="Times New Roman"/>
          <w:b w:val="0"/>
          <w:i/>
          <w:sz w:val="22"/>
        </w:rPr>
        <w:t>partial-data pipeline</w:t>
      </w:r>
      <w:r>
        <w:rPr>
          <w:rFonts w:ascii="Times New Roman" w:hAnsi="Times New Roman"/>
          <w:b w:val="0"/>
          <w:i w:val="0"/>
          <w:sz w:val="22"/>
        </w:rPr>
        <w:t xml:space="preserve"> results reported as the primary confirmed baseline in this paper. The partial run validated that: (i) keeping the same threshold and learning rate across both steps is sufficient to yield positive adaptation, and (ii) the Mean Teacher framework is stable across both steps. The </w:t>
      </w:r>
      <w:r>
        <w:rPr>
          <w:rFonts w:ascii="Times New Roman" w:hAnsi="Times New Roman"/>
          <w:b w:val="0"/>
          <w:i/>
          <w:sz w:val="22"/>
        </w:rPr>
        <w:t>full-data pipeline</w:t>
      </w:r>
      <w:r>
        <w:rPr>
          <w:rFonts w:ascii="Times New Roman" w:hAnsi="Times New Roman"/>
          <w:b w:val="0"/>
          <w:i w:val="0"/>
          <w:sz w:val="22"/>
        </w:rPr>
        <w:t xml:space="preserve"> (Step 1 on 24,966 GTA5 pairs; Step 2 initialized from full-data Step 1 best checkpoint) has since completed, and its results are reported in Table 4.</w:t>
      </w:r>
    </w:p>
    <w:p>
      <w:pPr>
        <w:spacing w:before="120" w:after="120"/>
      </w:pPr>
      <w:r>
        <w:t>────────────────────────────────────────────────────────────────────────────────</w:t>
      </w:r>
    </w:p>
    <w:p>
      <w:pPr>
        <w:spacing w:before="280" w:after="80"/>
      </w:pPr>
      <w:r>
        <w:rPr>
          <w:rFonts w:ascii="Times New Roman" w:hAnsi="Times New Roman"/>
          <w:b/>
          <w:i w:val="0"/>
          <w:sz w:val="26"/>
        </w:rPr>
        <w:t>4. Experimental Setup</w:t>
      </w:r>
    </w:p>
    <w:p>
      <w:pPr>
        <w:spacing w:before="200" w:after="60"/>
      </w:pPr>
      <w:r>
        <w:rPr>
          <w:rFonts w:ascii="Times New Roman" w:hAnsi="Times New Roman"/>
          <w:b/>
          <w:i w:val="0"/>
          <w:sz w:val="24"/>
        </w:rPr>
        <w:t>4.1 Datasets</w:t>
      </w:r>
    </w:p>
    <w:p>
      <w:pPr>
        <w:spacing w:before="0" w:after="120"/>
        <w:jc w:val="both"/>
      </w:pPr>
      <w:r>
        <w:rPr>
          <w:rFonts w:ascii="Times New Roman" w:hAnsi="Times New Roman"/>
          <w:b w:val="0"/>
          <w:i w:val="0"/>
          <w:sz w:val="22"/>
        </w:rPr>
      </w:r>
      <w:r>
        <w:rPr>
          <w:rFonts w:ascii="Times New Roman" w:hAnsi="Times New Roman"/>
          <w:b/>
          <w:i w:val="0"/>
          <w:sz w:val="22"/>
        </w:rPr>
        <w:t>GTA5</w:t>
      </w:r>
      <w:r>
        <w:rPr>
          <w:rFonts w:ascii="Times New Roman" w:hAnsi="Times New Roman"/>
          <w:b w:val="0"/>
          <w:i w:val="0"/>
          <w:sz w:val="22"/>
        </w:rPr>
        <w:t xml:space="preserve"> [Richter et al., 2016]. 24,966 synthesized images (1914 × 1052) extracted from the Grand Theft Auto V game engine with dense pixel-level annotations for 33 classes, mapped to the 19 Cityscapes classes. The full dataset is used for the main experiment; approximately 10,000 labeled pairs were used in the validation run. GTA5 serves exclusively as the labeled source domain in Step 1.</w:t>
      </w:r>
    </w:p>
    <w:p>
      <w:pPr>
        <w:spacing w:before="0" w:after="120"/>
        <w:jc w:val="both"/>
      </w:pPr>
      <w:r>
        <w:rPr>
          <w:rFonts w:ascii="Times New Roman" w:hAnsi="Times New Roman"/>
          <w:b w:val="0"/>
          <w:i w:val="0"/>
          <w:sz w:val="22"/>
        </w:rPr>
      </w:r>
      <w:r>
        <w:rPr>
          <w:rFonts w:ascii="Times New Roman" w:hAnsi="Times New Roman"/>
          <w:b/>
          <w:i w:val="0"/>
          <w:sz w:val="22"/>
        </w:rPr>
        <w:t>Cityscapes</w:t>
      </w:r>
      <w:r>
        <w:rPr>
          <w:rFonts w:ascii="Times New Roman" w:hAnsi="Times New Roman"/>
          <w:b w:val="0"/>
          <w:i w:val="0"/>
          <w:sz w:val="22"/>
        </w:rPr>
        <w:t xml:space="preserve"> [Cordts et al., 2016]. 2,975 training and 500 validation images (2048 × 1024) of real European street scenes with dense 19-class annotations. In Step 1, Cityscapes training images serve as the unlabeled target domain; the validation split is used to select the Step 1 checkpoint. In Step 2, Cityscapes training images with their ground-truth labels serve as the labeled source domain. No Cityscapes validation images are used during Step 2 training.</w:t>
      </w:r>
    </w:p>
    <w:p>
      <w:pPr>
        <w:spacing w:before="0" w:after="120"/>
        <w:jc w:val="both"/>
      </w:pPr>
      <w:r>
        <w:rPr>
          <w:rFonts w:ascii="Times New Roman" w:hAnsi="Times New Roman"/>
          <w:b w:val="0"/>
          <w:i w:val="0"/>
          <w:sz w:val="22"/>
        </w:rPr>
      </w:r>
      <w:r>
        <w:rPr>
          <w:rFonts w:ascii="Times New Roman" w:hAnsi="Times New Roman"/>
          <w:b/>
          <w:i w:val="0"/>
          <w:sz w:val="22"/>
        </w:rPr>
        <w:t>ACDC</w:t>
      </w:r>
      <w:r>
        <w:rPr>
          <w:rFonts w:ascii="Times New Roman" w:hAnsi="Times New Roman"/>
          <w:b w:val="0"/>
          <w:i w:val="0"/>
          <w:sz w:val="22"/>
        </w:rPr>
        <w:t xml:space="preserve"> [Sakaridis et al., 2021]. 4,006 images collected under four adverse conditions — fog, rain, snow, and night — at 1920 × 1080 resolution with dense 19-class annotations following the Cityscapes taxonomy. The training split provides 400 images per condition (1,600 total), used as the unlabeled target in Step 2. The validation split provides 106 fog, 100 rain, 100 snow, and 106 night images (406 total), used exclusively for evaluation. All reported ACDC mIoU values are computed on this fixed validation split.</w:t>
      </w:r>
    </w:p>
    <w:p>
      <w:pPr>
        <w:spacing w:before="200" w:after="60"/>
      </w:pPr>
      <w:r>
        <w:rPr>
          <w:rFonts w:ascii="Times New Roman" w:hAnsi="Times New Roman"/>
          <w:b/>
          <w:i w:val="0"/>
          <w:sz w:val="24"/>
        </w:rPr>
        <w:t>4.2 Training Configuration</w:t>
      </w:r>
    </w:p>
    <w:p>
      <w:pPr>
        <w:spacing w:before="40" w:after="80"/>
        <w:jc w:val="both"/>
      </w:pPr>
      <w:r>
        <w:rPr>
          <w:rFonts w:ascii="Times New Roman" w:hAnsi="Times New Roman"/>
          <w:b w:val="0"/>
          <w:i/>
          <w:sz w:val="20"/>
        </w:rPr>
        <w:t>Table 1: Training hyperparameters.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jc w:val="center"/>
            </w:pPr>
            <w:r>
              <w:rPr>
                <w:rFonts w:ascii="Times New Roman" w:hAnsi="Times New Roman"/>
                <w:b/>
                <w:sz w:val="20"/>
              </w:rPr>
              <w:t>Hyperparameter</w:t>
            </w:r>
          </w:p>
        </w:tc>
        <w:tc>
          <w:tcPr>
            <w:tcW w:type="dxa" w:w="2880"/>
            <w:shd w:val="clear" w:color="auto" w:fill="D9D9D9"/>
          </w:tcPr>
          <w:p>
            <w:pPr>
              <w:jc w:val="center"/>
            </w:pPr>
            <w:r>
              <w:rPr>
                <w:rFonts w:ascii="Times New Roman" w:hAnsi="Times New Roman"/>
                <w:b/>
                <w:sz w:val="20"/>
              </w:rPr>
              <w:t>Step 1 (GTA5 → CS)</w:t>
            </w:r>
          </w:p>
        </w:tc>
        <w:tc>
          <w:tcPr>
            <w:tcW w:type="dxa" w:w="2880"/>
            <w:shd w:val="clear" w:color="auto" w:fill="D9D9D9"/>
          </w:tcPr>
          <w:p>
            <w:pPr>
              <w:jc w:val="center"/>
            </w:pPr>
            <w:r>
              <w:rPr>
                <w:rFonts w:ascii="Times New Roman" w:hAnsi="Times New Roman"/>
                <w:b/>
                <w:sz w:val="20"/>
              </w:rPr>
              <w:t>Step 2 (CS → ACDC)</w:t>
            </w:r>
          </w:p>
        </w:tc>
      </w:tr>
      <w:tr>
        <w:tc>
          <w:tcPr>
            <w:tcW w:type="dxa" w:w="2880"/>
          </w:tcPr>
          <w:p>
            <w:pPr>
              <w:jc w:val="center"/>
            </w:pPr>
            <w:r>
              <w:rPr>
                <w:rFonts w:ascii="Times New Roman" w:hAnsi="Times New Roman"/>
                <w:sz w:val="20"/>
              </w:rPr>
              <w:t>Backbone</w:t>
            </w:r>
          </w:p>
        </w:tc>
        <w:tc>
          <w:tcPr>
            <w:tcW w:type="dxa" w:w="2880"/>
          </w:tcPr>
          <w:p>
            <w:pPr>
              <w:jc w:val="center"/>
            </w:pPr>
            <w:r>
              <w:rPr>
                <w:rFonts w:ascii="Times New Roman" w:hAnsi="Times New Roman"/>
                <w:sz w:val="20"/>
              </w:rPr>
              <w:t>SegFormer-B2</w:t>
            </w:r>
          </w:p>
        </w:tc>
        <w:tc>
          <w:tcPr>
            <w:tcW w:type="dxa" w:w="2880"/>
          </w:tcPr>
          <w:p>
            <w:pPr>
              <w:jc w:val="center"/>
            </w:pPr>
            <w:r>
              <w:rPr>
                <w:rFonts w:ascii="Times New Roman" w:hAnsi="Times New Roman"/>
                <w:sz w:val="20"/>
              </w:rPr>
              <w:t>SegFormer-B2</w:t>
            </w:r>
          </w:p>
        </w:tc>
      </w:tr>
      <w:tr>
        <w:tc>
          <w:tcPr>
            <w:tcW w:type="dxa" w:w="2880"/>
          </w:tcPr>
          <w:p>
            <w:pPr>
              <w:jc w:val="center"/>
            </w:pPr>
            <w:r>
              <w:rPr>
                <w:rFonts w:ascii="Times New Roman" w:hAnsi="Times New Roman"/>
                <w:sz w:val="20"/>
              </w:rPr>
              <w:t>Encoder initialization</w:t>
            </w:r>
          </w:p>
        </w:tc>
        <w:tc>
          <w:tcPr>
            <w:tcW w:type="dxa" w:w="2880"/>
          </w:tcPr>
          <w:p>
            <w:pPr>
              <w:jc w:val="center"/>
            </w:pPr>
            <w:r>
              <w:rPr>
                <w:rFonts w:ascii="Times New Roman" w:hAnsi="Times New Roman"/>
                <w:sz w:val="20"/>
              </w:rPr>
              <w:t>ImageNet-22K (nvidia/mit-b2)</w:t>
            </w:r>
          </w:p>
        </w:tc>
        <w:tc>
          <w:tcPr>
            <w:tcW w:type="dxa" w:w="2880"/>
          </w:tcPr>
          <w:p>
            <w:pPr>
              <w:jc w:val="center"/>
            </w:pPr>
            <w:r>
              <w:rPr>
                <w:rFonts w:ascii="Times New Roman" w:hAnsi="Times New Roman"/>
                <w:sz w:val="20"/>
              </w:rPr>
              <w:t>Step 1 best checkpoint</w:t>
            </w:r>
          </w:p>
        </w:tc>
      </w:tr>
      <w:tr>
        <w:tc>
          <w:tcPr>
            <w:tcW w:type="dxa" w:w="2880"/>
          </w:tcPr>
          <w:p>
            <w:pPr>
              <w:jc w:val="center"/>
            </w:pPr>
            <w:r>
              <w:rPr>
                <w:rFonts w:ascii="Times New Roman" w:hAnsi="Times New Roman"/>
                <w:sz w:val="20"/>
              </w:rPr>
              <w:t>Max iterations</w:t>
            </w:r>
          </w:p>
        </w:tc>
        <w:tc>
          <w:tcPr>
            <w:tcW w:type="dxa" w:w="2880"/>
          </w:tcPr>
          <w:p>
            <w:pPr>
              <w:jc w:val="center"/>
            </w:pPr>
            <w:r>
              <w:rPr>
                <w:rFonts w:ascii="Times New Roman" w:hAnsi="Times New Roman"/>
                <w:sz w:val="20"/>
              </w:rPr>
              <w:t>40,000 planned / 2,000 (partial)</w:t>
            </w:r>
          </w:p>
        </w:tc>
        <w:tc>
          <w:tcPr>
            <w:tcW w:type="dxa" w:w="2880"/>
          </w:tcPr>
          <w:p>
            <w:pPr>
              <w:jc w:val="center"/>
            </w:pPr>
            <w:r>
              <w:rPr>
                <w:rFonts w:ascii="Times New Roman" w:hAnsi="Times New Roman"/>
                <w:sz w:val="20"/>
              </w:rPr>
              <w:t>10,000</w:t>
            </w:r>
          </w:p>
        </w:tc>
      </w:tr>
      <w:tr>
        <w:tc>
          <w:tcPr>
            <w:tcW w:type="dxa" w:w="2880"/>
          </w:tcPr>
          <w:p>
            <w:pPr>
              <w:jc w:val="center"/>
            </w:pPr>
            <w:r>
              <w:rPr>
                <w:rFonts w:ascii="Times New Roman" w:hAnsi="Times New Roman"/>
                <w:sz w:val="20"/>
              </w:rPr>
              <w:t>Stopping criterion (full)</w:t>
            </w:r>
          </w:p>
        </w:tc>
        <w:tc>
          <w:tcPr>
            <w:tcW w:type="dxa" w:w="2880"/>
          </w:tcPr>
          <w:p>
            <w:pPr>
              <w:jc w:val="center"/>
            </w:pPr>
            <w:r>
              <w:rPr>
                <w:rFonts w:ascii="Times New Roman" w:hAnsi="Times New Roman"/>
                <w:sz w:val="20"/>
              </w:rPr>
              <w:t>LR ≤ 2×10⁻⁵ (~iter 26,667); best checkpoint @ iter 24,000</w:t>
            </w:r>
          </w:p>
        </w:tc>
        <w:tc>
          <w:tcPr>
            <w:tcW w:type="dxa" w:w="2880"/>
          </w:tcPr>
          <w:p>
            <w:pPr>
              <w:jc w:val="center"/>
            </w:pPr>
            <w:r>
              <w:rPr>
                <w:rFonts w:ascii="Times New Roman" w:hAnsi="Times New Roman"/>
                <w:sz w:val="20"/>
              </w:rPr>
              <w:t>—</w:t>
            </w:r>
          </w:p>
        </w:tc>
      </w:tr>
      <w:tr>
        <w:tc>
          <w:tcPr>
            <w:tcW w:type="dxa" w:w="2880"/>
          </w:tcPr>
          <w:p>
            <w:pPr>
              <w:jc w:val="center"/>
            </w:pPr>
            <w:r>
              <w:rPr>
                <w:rFonts w:ascii="Times New Roman" w:hAnsi="Times New Roman"/>
                <w:sz w:val="20"/>
              </w:rPr>
              <w:t>Crop size</w:t>
            </w:r>
          </w:p>
        </w:tc>
        <w:tc>
          <w:tcPr>
            <w:tcW w:type="dxa" w:w="2880"/>
          </w:tcPr>
          <w:p>
            <w:pPr>
              <w:jc w:val="center"/>
            </w:pPr>
            <w:r>
              <w:rPr>
                <w:rFonts w:ascii="Times New Roman" w:hAnsi="Times New Roman"/>
                <w:sz w:val="20"/>
              </w:rPr>
              <w:t>512 × 512</w:t>
            </w:r>
          </w:p>
        </w:tc>
        <w:tc>
          <w:tcPr>
            <w:tcW w:type="dxa" w:w="2880"/>
          </w:tcPr>
          <w:p>
            <w:pPr>
              <w:jc w:val="center"/>
            </w:pPr>
            <w:r>
              <w:rPr>
                <w:rFonts w:ascii="Times New Roman" w:hAnsi="Times New Roman"/>
                <w:sz w:val="20"/>
              </w:rPr>
              <w:t>512 × 512</w:t>
            </w:r>
          </w:p>
        </w:tc>
      </w:tr>
      <w:tr>
        <w:tc>
          <w:tcPr>
            <w:tcW w:type="dxa" w:w="2880"/>
          </w:tcPr>
          <w:p>
            <w:pPr>
              <w:jc w:val="center"/>
            </w:pPr>
            <w:r>
              <w:rPr>
                <w:rFonts w:ascii="Times New Roman" w:hAnsi="Times New Roman"/>
                <w:sz w:val="20"/>
              </w:rPr>
              <w:t>Batch size (per domain)</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2</w:t>
            </w:r>
          </w:p>
        </w:tc>
      </w:tr>
      <w:tr>
        <w:tc>
          <w:tcPr>
            <w:tcW w:type="dxa" w:w="2880"/>
          </w:tcPr>
          <w:p>
            <w:pPr>
              <w:jc w:val="center"/>
            </w:pPr>
            <w:r>
              <w:rPr>
                <w:rFonts w:ascii="Times New Roman" w:hAnsi="Times New Roman"/>
                <w:sz w:val="20"/>
              </w:rPr>
              <w:t>Base learning rate</w:t>
            </w:r>
          </w:p>
        </w:tc>
        <w:tc>
          <w:tcPr>
            <w:tcW w:type="dxa" w:w="2880"/>
          </w:tcPr>
          <w:p>
            <w:pPr>
              <w:jc w:val="center"/>
            </w:pPr>
            <w:r>
              <w:rPr>
                <w:rFonts w:ascii="Times New Roman" w:hAnsi="Times New Roman"/>
                <w:sz w:val="20"/>
              </w:rPr>
              <w:t>6 × 10⁻⁵</w:t>
            </w:r>
          </w:p>
        </w:tc>
        <w:tc>
          <w:tcPr>
            <w:tcW w:type="dxa" w:w="2880"/>
          </w:tcPr>
          <w:p>
            <w:pPr>
              <w:jc w:val="center"/>
            </w:pPr>
            <w:r>
              <w:rPr>
                <w:rFonts w:ascii="Times New Roman" w:hAnsi="Times New Roman"/>
                <w:sz w:val="20"/>
              </w:rPr>
              <w:t>6 × 10⁻⁵</w:t>
            </w:r>
          </w:p>
        </w:tc>
      </w:tr>
      <w:tr>
        <w:tc>
          <w:tcPr>
            <w:tcW w:type="dxa" w:w="2880"/>
          </w:tcPr>
          <w:p>
            <w:pPr>
              <w:jc w:val="center"/>
            </w:pPr>
            <w:r>
              <w:rPr>
                <w:rFonts w:ascii="Times New Roman" w:hAnsi="Times New Roman"/>
                <w:sz w:val="20"/>
              </w:rPr>
              <w:t>LR schedule</w:t>
            </w:r>
          </w:p>
        </w:tc>
        <w:tc>
          <w:tcPr>
            <w:tcW w:type="dxa" w:w="2880"/>
          </w:tcPr>
          <w:p>
            <w:pPr>
              <w:jc w:val="center"/>
            </w:pPr>
            <w:r>
              <w:rPr>
                <w:rFonts w:ascii="Times New Roman" w:hAnsi="Times New Roman"/>
                <w:sz w:val="20"/>
              </w:rPr>
              <w:t>Polynomial decay</w:t>
            </w:r>
          </w:p>
        </w:tc>
        <w:tc>
          <w:tcPr>
            <w:tcW w:type="dxa" w:w="2880"/>
          </w:tcPr>
          <w:p>
            <w:pPr>
              <w:jc w:val="center"/>
            </w:pPr>
            <w:r>
              <w:rPr>
                <w:rFonts w:ascii="Times New Roman" w:hAnsi="Times New Roman"/>
                <w:sz w:val="20"/>
              </w:rPr>
              <w:t>Polynomial decay</w:t>
            </w:r>
          </w:p>
        </w:tc>
      </w:tr>
      <w:tr>
        <w:tc>
          <w:tcPr>
            <w:tcW w:type="dxa" w:w="2880"/>
          </w:tcPr>
          <w:p>
            <w:pPr>
              <w:jc w:val="center"/>
            </w:pPr>
            <w:r>
              <w:rPr>
                <w:rFonts w:ascii="Times New Roman" w:hAnsi="Times New Roman"/>
                <w:sz w:val="20"/>
              </w:rPr>
              <w:t>Optimizer</w:t>
            </w:r>
          </w:p>
        </w:tc>
        <w:tc>
          <w:tcPr>
            <w:tcW w:type="dxa" w:w="2880"/>
          </w:tcPr>
          <w:p>
            <w:pPr>
              <w:jc w:val="center"/>
            </w:pPr>
            <w:r>
              <w:rPr>
                <w:rFonts w:ascii="Times New Roman" w:hAnsi="Times New Roman"/>
                <w:sz w:val="20"/>
              </w:rPr>
              <w:t>AdamW (wd = 0.01)</w:t>
            </w:r>
          </w:p>
        </w:tc>
        <w:tc>
          <w:tcPr>
            <w:tcW w:type="dxa" w:w="2880"/>
          </w:tcPr>
          <w:p>
            <w:pPr>
              <w:jc w:val="center"/>
            </w:pPr>
            <w:r>
              <w:rPr>
                <w:rFonts w:ascii="Times New Roman" w:hAnsi="Times New Roman"/>
                <w:sz w:val="20"/>
              </w:rPr>
              <w:t>AdamW (wd = 0.01)</w:t>
            </w:r>
          </w:p>
        </w:tc>
      </w:tr>
      <w:tr>
        <w:tc>
          <w:tcPr>
            <w:tcW w:type="dxa" w:w="2880"/>
          </w:tcPr>
          <w:p>
            <w:pPr>
              <w:jc w:val="center"/>
            </w:pPr>
            <w:r>
              <w:rPr>
                <w:rFonts w:ascii="Times New Roman" w:hAnsi="Times New Roman"/>
                <w:sz w:val="20"/>
              </w:rPr>
              <w:t>EMA decay</w:t>
            </w:r>
          </w:p>
        </w:tc>
        <w:tc>
          <w:tcPr>
            <w:tcW w:type="dxa" w:w="2880"/>
          </w:tcPr>
          <w:p>
            <w:pPr>
              <w:jc w:val="center"/>
            </w:pPr>
            <w:r>
              <w:rPr>
                <w:rFonts w:ascii="Times New Roman" w:hAnsi="Times New Roman"/>
                <w:sz w:val="20"/>
              </w:rPr>
              <w:t>0.9999</w:t>
            </w:r>
          </w:p>
        </w:tc>
        <w:tc>
          <w:tcPr>
            <w:tcW w:type="dxa" w:w="2880"/>
          </w:tcPr>
          <w:p>
            <w:pPr>
              <w:jc w:val="center"/>
            </w:pPr>
            <w:r>
              <w:rPr>
                <w:rFonts w:ascii="Times New Roman" w:hAnsi="Times New Roman"/>
                <w:sz w:val="20"/>
              </w:rPr>
              <w:t>0.9999</w:t>
            </w:r>
          </w:p>
        </w:tc>
      </w:tr>
      <w:tr>
        <w:tc>
          <w:tcPr>
            <w:tcW w:type="dxa" w:w="2880"/>
          </w:tcPr>
          <w:p>
            <w:pPr>
              <w:jc w:val="center"/>
            </w:pPr>
            <w:r>
              <w:rPr>
                <w:rFonts w:ascii="Times New Roman" w:hAnsi="Times New Roman"/>
                <w:sz w:val="20"/>
              </w:rPr>
              <w:t>Pseudo-label threshold τ</w:t>
            </w:r>
          </w:p>
        </w:tc>
        <w:tc>
          <w:tcPr>
            <w:tcW w:type="dxa" w:w="2880"/>
          </w:tcPr>
          <w:p>
            <w:pPr>
              <w:jc w:val="center"/>
            </w:pPr>
            <w:r>
              <w:rPr>
                <w:rFonts w:ascii="Times New Roman" w:hAnsi="Times New Roman"/>
                <w:sz w:val="20"/>
              </w:rPr>
              <w:t>0.9</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Eval interval</w:t>
            </w:r>
          </w:p>
        </w:tc>
        <w:tc>
          <w:tcPr>
            <w:tcW w:type="dxa" w:w="2880"/>
          </w:tcPr>
          <w:p>
            <w:pPr>
              <w:jc w:val="center"/>
            </w:pPr>
            <w:r>
              <w:rPr>
                <w:rFonts w:ascii="Times New Roman" w:hAnsi="Times New Roman"/>
                <w:sz w:val="20"/>
              </w:rPr>
              <w:t>Every 2,000 iters</w:t>
            </w:r>
          </w:p>
        </w:tc>
        <w:tc>
          <w:tcPr>
            <w:tcW w:type="dxa" w:w="2880"/>
          </w:tcPr>
          <w:p>
            <w:pPr>
              <w:jc w:val="center"/>
            </w:pPr>
            <w:r>
              <w:rPr>
                <w:rFonts w:ascii="Times New Roman" w:hAnsi="Times New Roman"/>
                <w:sz w:val="20"/>
              </w:rPr>
              <w:t>Every 1,000 iters</w:t>
            </w:r>
          </w:p>
        </w:tc>
      </w:tr>
      <w:tr>
        <w:tc>
          <w:tcPr>
            <w:tcW w:type="dxa" w:w="2880"/>
          </w:tcPr>
          <w:p>
            <w:pPr>
              <w:jc w:val="center"/>
            </w:pPr>
            <w:r>
              <w:rPr>
                <w:rFonts w:ascii="Times New Roman" w:hAnsi="Times New Roman"/>
                <w:sz w:val="20"/>
              </w:rPr>
              <w:t>Mixed precision</w:t>
            </w:r>
          </w:p>
        </w:tc>
        <w:tc>
          <w:tcPr>
            <w:tcW w:type="dxa" w:w="2880"/>
          </w:tcPr>
          <w:p>
            <w:pPr>
              <w:jc w:val="center"/>
            </w:pPr>
            <w:r>
              <w:rPr>
                <w:rFonts w:ascii="Times New Roman" w:hAnsi="Times New Roman"/>
                <w:sz w:val="20"/>
              </w:rPr>
              <w:t>bfloat16</w:t>
            </w:r>
          </w:p>
        </w:tc>
        <w:tc>
          <w:tcPr>
            <w:tcW w:type="dxa" w:w="2880"/>
          </w:tcPr>
          <w:p>
            <w:pPr>
              <w:jc w:val="center"/>
            </w:pPr>
            <w:r>
              <w:rPr>
                <w:rFonts w:ascii="Times New Roman" w:hAnsi="Times New Roman"/>
                <w:sz w:val="20"/>
              </w:rPr>
              <w:t>bfloat16</w:t>
            </w:r>
          </w:p>
        </w:tc>
      </w:tr>
    </w:tbl>
    <w:p/>
    <w:p>
      <w:pPr>
        <w:spacing w:before="0" w:after="120"/>
        <w:jc w:val="both"/>
      </w:pPr>
      <w:r>
        <w:rPr>
          <w:rFonts w:ascii="Times New Roman" w:hAnsi="Times New Roman"/>
          <w:b w:val="0"/>
          <w:i w:val="0"/>
          <w:sz w:val="22"/>
        </w:rPr>
        <w:t>Hardware: NVIDIA GRID A100D-20C (20 GB VRAM), CUDA 12.4, PyTorch 2.6, Python 3.12.</w:t>
      </w:r>
    </w:p>
    <w:p>
      <w:pPr>
        <w:spacing w:before="200" w:after="60"/>
      </w:pPr>
      <w:r>
        <w:rPr>
          <w:rFonts w:ascii="Times New Roman" w:hAnsi="Times New Roman"/>
          <w:b/>
          <w:i w:val="0"/>
          <w:sz w:val="24"/>
        </w:rPr>
        <w:t>4.3 Evaluation Protocol</w:t>
      </w:r>
    </w:p>
    <w:p>
      <w:pPr>
        <w:spacing w:before="0" w:after="120"/>
        <w:jc w:val="both"/>
      </w:pPr>
      <w:r>
        <w:rPr>
          <w:rFonts w:ascii="Times New Roman" w:hAnsi="Times New Roman"/>
          <w:b w:val="0"/>
          <w:i w:val="0"/>
          <w:sz w:val="22"/>
        </w:rPr>
        <w:t>The evaluation metric is mean Intersection-over-Union (mIoU) across 19 semantic classes. All ACDC evaluations use the fixed 406-image validation split. Per-condition mIoU is reported for fog, rain, snow, and night to expose condition-specific effects.</w:t>
      </w:r>
    </w:p>
    <w:p>
      <w:pPr>
        <w:spacing w:before="0" w:after="120"/>
        <w:jc w:val="both"/>
      </w:pPr>
      <w:r>
        <w:rPr>
          <w:rFonts w:ascii="Times New Roman" w:hAnsi="Times New Roman"/>
          <w:b w:val="0"/>
          <w:i w:val="0"/>
          <w:sz w:val="22"/>
        </w:rPr>
        <w:t xml:space="preserve">The </w:t>
      </w:r>
      <w:r>
        <w:rPr>
          <w:rFonts w:ascii="Times New Roman" w:hAnsi="Times New Roman"/>
          <w:b w:val="0"/>
          <w:i/>
          <w:sz w:val="22"/>
        </w:rPr>
        <w:t>before-step-2</w:t>
      </w:r>
      <w:r>
        <w:rPr>
          <w:rFonts w:ascii="Times New Roman" w:hAnsi="Times New Roman"/>
          <w:b w:val="0"/>
          <w:i w:val="0"/>
          <w:sz w:val="22"/>
        </w:rPr>
        <w:t xml:space="preserve"> evaluation applies the Step 1 checkpoint directly to ACDC at the start of Step 2 training (iteration 50, before any meaningful adaptation has occurred), serving as the unadapted baseline. The </w:t>
      </w:r>
      <w:r>
        <w:rPr>
          <w:rFonts w:ascii="Times New Roman" w:hAnsi="Times New Roman"/>
          <w:b w:val="0"/>
          <w:i/>
          <w:sz w:val="22"/>
        </w:rPr>
        <w:t>after-step-2</w:t>
      </w:r>
      <w:r>
        <w:rPr>
          <w:rFonts w:ascii="Times New Roman" w:hAnsi="Times New Roman"/>
          <w:b w:val="0"/>
          <w:i w:val="0"/>
          <w:sz w:val="22"/>
        </w:rPr>
        <w:t xml:space="preserve"> evaluation uses the best Step 2 checkpoint, selected as the checkpoint achieving the highest ACDC val mIoU at any point during Step 2 training. This selection criterion is consistent across all experiments.</w:t>
      </w:r>
    </w:p>
    <w:p>
      <w:pPr>
        <w:spacing w:before="120" w:after="120"/>
      </w:pPr>
      <w:r>
        <w:t>────────────────────────────────────────────────────────────────────────────────</w:t>
      </w:r>
    </w:p>
    <w:p>
      <w:pPr>
        <w:spacing w:before="280" w:after="80"/>
      </w:pPr>
      <w:r>
        <w:rPr>
          <w:rFonts w:ascii="Times New Roman" w:hAnsi="Times New Roman"/>
          <w:b/>
          <w:i w:val="0"/>
          <w:sz w:val="26"/>
        </w:rPr>
        <w:t>5. Results</w:t>
      </w:r>
    </w:p>
    <w:p>
      <w:pPr>
        <w:spacing w:before="200" w:after="60"/>
      </w:pPr>
      <w:r>
        <w:rPr>
          <w:rFonts w:ascii="Times New Roman" w:hAnsi="Times New Roman"/>
          <w:b/>
          <w:i w:val="0"/>
          <w:sz w:val="24"/>
        </w:rPr>
        <w:t>5.1 Step 1: GTA5 → Cityscapes</w:t>
      </w:r>
    </w:p>
    <w:p>
      <w:pPr>
        <w:spacing w:before="40" w:after="80"/>
        <w:jc w:val="both"/>
      </w:pPr>
      <w:r>
        <w:rPr>
          <w:rFonts w:ascii="Times New Roman" w:hAnsi="Times New Roman"/>
          <w:b w:val="0"/>
          <w:i/>
          <w:sz w:val="20"/>
        </w:rPr>
        <w:t>Table 2: Step 1 Cityscapes validation mIoU by dataset size.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Pr>
                <w:rFonts w:ascii="Times New Roman" w:hAnsi="Times New Roman"/>
                <w:b/>
                <w:sz w:val="20"/>
              </w:rPr>
              <w:t>Backbone</w:t>
            </w:r>
          </w:p>
        </w:tc>
        <w:tc>
          <w:tcPr>
            <w:tcW w:type="dxa" w:w="2160"/>
            <w:shd w:val="clear" w:color="auto" w:fill="D9D9D9"/>
          </w:tcPr>
          <w:p>
            <w:pPr>
              <w:jc w:val="center"/>
            </w:pPr>
            <w:r>
              <w:rPr>
                <w:rFonts w:ascii="Times New Roman" w:hAnsi="Times New Roman"/>
                <w:b/>
                <w:sz w:val="20"/>
              </w:rPr>
              <w:t>GTA5 pairs (approx.)</w:t>
            </w:r>
          </w:p>
        </w:tc>
        <w:tc>
          <w:tcPr>
            <w:tcW w:type="dxa" w:w="2160"/>
            <w:shd w:val="clear" w:color="auto" w:fill="D9D9D9"/>
          </w:tcPr>
          <w:p>
            <w:pPr>
              <w:jc w:val="center"/>
            </w:pPr>
            <w:r>
              <w:rPr>
                <w:rFonts w:ascii="Times New Roman" w:hAnsi="Times New Roman"/>
                <w:b/>
                <w:sz w:val="20"/>
              </w:rPr>
              <w:t>Iterations</w:t>
            </w:r>
          </w:p>
        </w:tc>
        <w:tc>
          <w:tcPr>
            <w:tcW w:type="dxa" w:w="2160"/>
            <w:shd w:val="clear" w:color="auto" w:fill="D9D9D9"/>
          </w:tcPr>
          <w:p>
            <w:pPr>
              <w:jc w:val="center"/>
            </w:pPr>
            <w:r>
              <w:rPr>
                <w:rFonts w:ascii="Times New Roman" w:hAnsi="Times New Roman"/>
                <w:b/>
                <w:sz w:val="20"/>
              </w:rPr>
              <w:t>CS val mIoU</w:t>
            </w:r>
          </w:p>
        </w:tc>
      </w:tr>
      <w:tr>
        <w:tc>
          <w:tcPr>
            <w:tcW w:type="dxa" w:w="2160"/>
          </w:tcPr>
          <w:p>
            <w:pPr>
              <w:jc w:val="center"/>
            </w:pPr>
            <w:r>
              <w:rPr>
                <w:rFonts w:ascii="Times New Roman" w:hAnsi="Times New Roman"/>
                <w:sz w:val="20"/>
              </w:rPr>
              <w:t>SegFormer-B2</w:t>
            </w:r>
          </w:p>
        </w:tc>
        <w:tc>
          <w:tcPr>
            <w:tcW w:type="dxa" w:w="2160"/>
          </w:tcPr>
          <w:p>
            <w:pPr>
              <w:jc w:val="center"/>
            </w:pPr>
            <w:r>
              <w:rPr>
                <w:rFonts w:ascii="Times New Roman" w:hAnsi="Times New Roman"/>
                <w:sz w:val="20"/>
              </w:rPr>
              <w:t>~10,000 (partial)</w:t>
            </w:r>
          </w:p>
        </w:tc>
        <w:tc>
          <w:tcPr>
            <w:tcW w:type="dxa" w:w="2160"/>
          </w:tcPr>
          <w:p>
            <w:pPr>
              <w:jc w:val="center"/>
            </w:pPr>
            <w:r>
              <w:rPr>
                <w:rFonts w:ascii="Times New Roman" w:hAnsi="Times New Roman"/>
                <w:sz w:val="20"/>
              </w:rPr>
              <w:t>2,000</w:t>
            </w:r>
          </w:p>
        </w:tc>
        <w:tc>
          <w:tcPr>
            <w:tcW w:type="dxa" w:w="2160"/>
          </w:tcPr>
          <w:p>
            <w:pPr>
              <w:jc w:val="center"/>
            </w:pPr>
            <w:r>
              <w:rPr>
                <w:rFonts w:ascii="Times New Roman" w:hAnsi="Times New Roman"/>
                <w:sz w:val="20"/>
              </w:rPr>
              <w:t>30.30%</w:t>
            </w:r>
          </w:p>
        </w:tc>
      </w:tr>
      <w:tr>
        <w:tc>
          <w:tcPr>
            <w:tcW w:type="dxa" w:w="2160"/>
          </w:tcPr>
          <w:p>
            <w:pPr>
              <w:jc w:val="center"/>
            </w:pPr>
            <w:r>
              <w:rPr>
                <w:rFonts w:ascii="Times New Roman" w:hAnsi="Times New Roman"/>
                <w:sz w:val="20"/>
              </w:rPr>
              <w:t>SegFormer-B2</w:t>
            </w:r>
          </w:p>
        </w:tc>
        <w:tc>
          <w:tcPr>
            <w:tcW w:type="dxa" w:w="2160"/>
          </w:tcPr>
          <w:p>
            <w:pPr>
              <w:jc w:val="center"/>
            </w:pPr>
            <w:r>
              <w:rPr>
                <w:rFonts w:ascii="Times New Roman" w:hAnsi="Times New Roman"/>
                <w:sz w:val="20"/>
              </w:rPr>
              <w:t>24,966 (full)</w:t>
            </w:r>
          </w:p>
        </w:tc>
        <w:tc>
          <w:tcPr>
            <w:tcW w:type="dxa" w:w="2160"/>
          </w:tcPr>
          <w:p>
            <w:pPr>
              <w:jc w:val="center"/>
            </w:pPr>
            <w:r>
              <w:rPr>
                <w:rFonts w:ascii="Times New Roman" w:hAnsi="Times New Roman"/>
                <w:sz w:val="20"/>
              </w:rPr>
              <w:t>~26,800 (LR ≤ 2×10⁻⁵)</w:t>
            </w:r>
          </w:p>
        </w:tc>
        <w:tc>
          <w:tcPr>
            <w:tcW w:type="dxa" w:w="2160"/>
          </w:tcPr>
          <w:p>
            <w:pPr>
              <w:jc w:val="center"/>
            </w:pPr>
            <w:r>
              <w:rPr>
                <w:rFonts w:ascii="Times New Roman" w:hAnsi="Times New Roman"/>
                <w:sz w:val="20"/>
              </w:rPr>
              <w:t>**38.90%** (best @ iter 24,000)</w:t>
            </w:r>
          </w:p>
        </w:tc>
      </w:tr>
    </w:tbl>
    <w:p/>
    <w:p>
      <w:pPr>
        <w:spacing w:before="0" w:after="120"/>
        <w:jc w:val="both"/>
      </w:pPr>
      <w:r>
        <w:rPr>
          <w:rFonts w:ascii="Times New Roman" w:hAnsi="Times New Roman"/>
          <w:b w:val="0"/>
          <w:i w:val="0"/>
          <w:sz w:val="22"/>
        </w:rPr>
        <w:t xml:space="preserve">The partial-data run reached 30.30% CS val mIoU at iteration 2,000, providing a functional baseline for validating the Step 2 configuration. The full-data run achieved a best checkpoint of </w:t>
      </w:r>
      <w:r>
        <w:rPr>
          <w:rFonts w:ascii="Times New Roman" w:hAnsi="Times New Roman"/>
          <w:b/>
          <w:i w:val="0"/>
          <w:sz w:val="22"/>
        </w:rPr>
        <w:t>38.90% mIoU at iteration 24,000</w:t>
      </w:r>
      <w:r>
        <w:rPr>
          <w:rFonts w:ascii="Times New Roman" w:hAnsi="Times New Roman"/>
          <w:b w:val="0"/>
          <w:i w:val="0"/>
          <w:sz w:val="22"/>
        </w:rPr>
        <w:t xml:space="preserve"> — an improvement of </w:t>
      </w:r>
      <w:r>
        <w:rPr>
          <w:rFonts w:ascii="Times New Roman" w:hAnsi="Times New Roman"/>
          <w:b/>
          <w:i w:val="0"/>
          <w:sz w:val="22"/>
        </w:rPr>
        <w:t>+8.60 pp</w:t>
      </w:r>
      <w:r>
        <w:rPr>
          <w:rFonts w:ascii="Times New Roman" w:hAnsi="Times New Roman"/>
          <w:b w:val="0"/>
          <w:i w:val="0"/>
          <w:sz w:val="22"/>
        </w:rPr>
        <w:t xml:space="preserve"> over the partial-data baseline, confirming the strong effect of source dataset completeness on Step 1 quality.</w:t>
      </w:r>
    </w:p>
    <w:p>
      <w:pPr>
        <w:spacing w:before="0" w:after="120"/>
        <w:jc w:val="both"/>
      </w:pPr>
      <w:r>
        <w:rPr>
          <w:rFonts w:ascii="Times New Roman" w:hAnsi="Times New Roman"/>
          <w:b w:val="0"/>
          <w:i w:val="0"/>
          <w:sz w:val="22"/>
        </w:rPr>
        <w:t>Validation mIoU progressed from 36.45% at iter 16,000 to 37.81% (18K), 38.33% (20K), then peaked at 38.90% at iter 24,000 before falling back to 37.37% at iter 26,000. This non-monotonic trajectory is a known characteristic of Mean Teacher pseudo-label training: the teacher's pseudo-labels on the unlabeled target shift as EMA weights evolve, and the competing source and target losses create a slow feedback cycle that prevents steady improvement once the model has settled near its optimum. Training was stopped at iter 26,800 (LR = 1.99×10⁻⁵); the iter-24,000 checkpoint is used as the Step 1 result for all downstream evaluation and Step 2 initialization.</w:t>
      </w:r>
    </w:p>
    <w:p>
      <w:pPr>
        <w:spacing w:before="200" w:after="60"/>
      </w:pPr>
      <w:r>
        <w:rPr>
          <w:rFonts w:ascii="Times New Roman" w:hAnsi="Times New Roman"/>
          <w:b/>
          <w:i w:val="0"/>
          <w:sz w:val="24"/>
        </w:rPr>
        <w:t>5.2 Main Results: Before and After Step 2 on ACDC</w:t>
      </w:r>
    </w:p>
    <w:p>
      <w:pPr>
        <w:spacing w:before="40" w:after="80"/>
        <w:jc w:val="both"/>
      </w:pPr>
      <w:r>
        <w:rPr>
          <w:rFonts w:ascii="Times New Roman" w:hAnsi="Times New Roman"/>
          <w:b w:val="0"/>
          <w:i/>
          <w:sz w:val="20"/>
        </w:rPr>
        <w:t>Table 3: Main results — ACDC validation mIoU, before and after Step 2 (SegFormer-B2, partial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pPr>
            <w:r>
              <w:rPr>
                <w:rFonts w:ascii="Times New Roman" w:hAnsi="Times New Roman"/>
                <w:b/>
                <w:sz w:val="20"/>
              </w:rPr>
              <w:t>Stage</w:t>
            </w:r>
          </w:p>
        </w:tc>
        <w:tc>
          <w:tcPr>
            <w:tcW w:type="dxa" w:w="1440"/>
            <w:shd w:val="clear" w:color="auto" w:fill="D9D9D9"/>
          </w:tcPr>
          <w:p>
            <w:pPr>
              <w:jc w:val="center"/>
            </w:pPr>
            <w:r>
              <w:rPr>
                <w:rFonts w:ascii="Times New Roman" w:hAnsi="Times New Roman"/>
                <w:b/>
                <w:sz w:val="20"/>
              </w:rPr>
              <w:t>Overall mIoU</w:t>
            </w:r>
          </w:p>
        </w:tc>
        <w:tc>
          <w:tcPr>
            <w:tcW w:type="dxa" w:w="1440"/>
            <w:shd w:val="clear" w:color="auto" w:fill="D9D9D9"/>
          </w:tcPr>
          <w:p>
            <w:pPr>
              <w:jc w:val="center"/>
            </w:pPr>
            <w:r>
              <w:rPr>
                <w:rFonts w:ascii="Times New Roman" w:hAnsi="Times New Roman"/>
                <w:b/>
                <w:sz w:val="20"/>
              </w:rPr>
              <w:t>Fog</w:t>
            </w:r>
          </w:p>
        </w:tc>
        <w:tc>
          <w:tcPr>
            <w:tcW w:type="dxa" w:w="1440"/>
            <w:shd w:val="clear" w:color="auto" w:fill="D9D9D9"/>
          </w:tcPr>
          <w:p>
            <w:pPr>
              <w:jc w:val="center"/>
            </w:pPr>
            <w:r>
              <w:rPr>
                <w:rFonts w:ascii="Times New Roman" w:hAnsi="Times New Roman"/>
                <w:b/>
                <w:sz w:val="20"/>
              </w:rPr>
              <w:t>Rain</w:t>
            </w:r>
          </w:p>
        </w:tc>
        <w:tc>
          <w:tcPr>
            <w:tcW w:type="dxa" w:w="1440"/>
            <w:shd w:val="clear" w:color="auto" w:fill="D9D9D9"/>
          </w:tcPr>
          <w:p>
            <w:pPr>
              <w:jc w:val="center"/>
            </w:pPr>
            <w:r>
              <w:rPr>
                <w:rFonts w:ascii="Times New Roman" w:hAnsi="Times New Roman"/>
                <w:b/>
                <w:sz w:val="20"/>
              </w:rPr>
              <w:t>Snow</w:t>
            </w:r>
          </w:p>
        </w:tc>
        <w:tc>
          <w:tcPr>
            <w:tcW w:type="dxa" w:w="1440"/>
            <w:shd w:val="clear" w:color="auto" w:fill="D9D9D9"/>
          </w:tcPr>
          <w:p>
            <w:pPr>
              <w:jc w:val="center"/>
            </w:pPr>
            <w:r>
              <w:rPr>
                <w:rFonts w:ascii="Times New Roman" w:hAnsi="Times New Roman"/>
                <w:b/>
                <w:sz w:val="20"/>
              </w:rPr>
              <w:t>Night</w:t>
            </w:r>
          </w:p>
        </w:tc>
      </w:tr>
      <w:tr>
        <w:tc>
          <w:tcPr>
            <w:tcW w:type="dxa" w:w="1440"/>
          </w:tcPr>
          <w:p>
            <w:pPr>
              <w:jc w:val="center"/>
            </w:pPr>
            <w:r>
              <w:rPr>
                <w:rFonts w:ascii="Times New Roman" w:hAnsi="Times New Roman"/>
                <w:sz w:val="20"/>
              </w:rPr>
              <w:t>Before Step 2 (Step 1 model on ACDC)</w:t>
            </w:r>
          </w:p>
        </w:tc>
        <w:tc>
          <w:tcPr>
            <w:tcW w:type="dxa" w:w="1440"/>
          </w:tcPr>
          <w:p>
            <w:pPr>
              <w:jc w:val="center"/>
            </w:pPr>
            <w:r>
              <w:rPr>
                <w:rFonts w:ascii="Times New Roman" w:hAnsi="Times New Roman"/>
                <w:sz w:val="20"/>
              </w:rPr>
              <w:t>27.20%</w:t>
            </w:r>
          </w:p>
        </w:tc>
        <w:tc>
          <w:tcPr>
            <w:tcW w:type="dxa" w:w="1440"/>
          </w:tcPr>
          <w:p>
            <w:pPr>
              <w:jc w:val="center"/>
            </w:pPr>
            <w:r>
              <w:rPr>
                <w:rFonts w:ascii="Times New Roman" w:hAnsi="Times New Roman"/>
                <w:sz w:val="20"/>
              </w:rPr>
              <w:t>33.4%</w:t>
            </w:r>
          </w:p>
        </w:tc>
        <w:tc>
          <w:tcPr>
            <w:tcW w:type="dxa" w:w="1440"/>
          </w:tcPr>
          <w:p>
            <w:pPr>
              <w:jc w:val="center"/>
            </w:pPr>
            <w:r>
              <w:rPr>
                <w:rFonts w:ascii="Times New Roman" w:hAnsi="Times New Roman"/>
                <w:sz w:val="20"/>
              </w:rPr>
              <w:t>30.7%</w:t>
            </w:r>
          </w:p>
        </w:tc>
        <w:tc>
          <w:tcPr>
            <w:tcW w:type="dxa" w:w="1440"/>
          </w:tcPr>
          <w:p>
            <w:pPr>
              <w:jc w:val="center"/>
            </w:pPr>
            <w:r>
              <w:rPr>
                <w:rFonts w:ascii="Times New Roman" w:hAnsi="Times New Roman"/>
                <w:sz w:val="20"/>
              </w:rPr>
              <w:t>29.4%</w:t>
            </w:r>
          </w:p>
        </w:tc>
        <w:tc>
          <w:tcPr>
            <w:tcW w:type="dxa" w:w="1440"/>
          </w:tcPr>
          <w:p>
            <w:pPr>
              <w:jc w:val="center"/>
            </w:pPr>
            <w:r>
              <w:rPr>
                <w:rFonts w:ascii="Times New Roman" w:hAnsi="Times New Roman"/>
                <w:sz w:val="20"/>
              </w:rPr>
              <w:t>11.5%</w:t>
            </w:r>
          </w:p>
        </w:tc>
      </w:tr>
      <w:tr>
        <w:tc>
          <w:tcPr>
            <w:tcW w:type="dxa" w:w="1440"/>
          </w:tcPr>
          <w:p>
            <w:pPr>
              <w:jc w:val="center"/>
            </w:pPr>
            <w:r>
              <w:rPr>
                <w:rFonts w:ascii="Times New Roman" w:hAnsi="Times New Roman"/>
                <w:sz w:val="20"/>
              </w:rPr>
              <w:t>After Step 2 (Step 2 best checkpoint)</w:t>
            </w:r>
          </w:p>
        </w:tc>
        <w:tc>
          <w:tcPr>
            <w:tcW w:type="dxa" w:w="1440"/>
          </w:tcPr>
          <w:p>
            <w:pPr>
              <w:jc w:val="center"/>
            </w:pPr>
            <w:r>
              <w:rPr>
                <w:rFonts w:ascii="Times New Roman" w:hAnsi="Times New Roman"/>
                <w:sz w:val="20"/>
              </w:rPr>
              <w:t>**32.72%**</w:t>
            </w:r>
          </w:p>
        </w:tc>
        <w:tc>
          <w:tcPr>
            <w:tcW w:type="dxa" w:w="1440"/>
          </w:tcPr>
          <w:p>
            <w:pPr>
              <w:jc w:val="center"/>
            </w:pPr>
            <w:r>
              <w:rPr>
                <w:rFonts w:ascii="Times New Roman" w:hAnsi="Times New Roman"/>
                <w:sz w:val="20"/>
              </w:rPr>
              <w:t>**45.7%**</w:t>
            </w:r>
          </w:p>
        </w:tc>
        <w:tc>
          <w:tcPr>
            <w:tcW w:type="dxa" w:w="1440"/>
          </w:tcPr>
          <w:p>
            <w:pPr>
              <w:jc w:val="center"/>
            </w:pPr>
            <w:r>
              <w:rPr>
                <w:rFonts w:ascii="Times New Roman" w:hAnsi="Times New Roman"/>
                <w:sz w:val="20"/>
              </w:rPr>
              <w:t>**40.1%**</w:t>
            </w:r>
          </w:p>
        </w:tc>
        <w:tc>
          <w:tcPr>
            <w:tcW w:type="dxa" w:w="1440"/>
          </w:tcPr>
          <w:p>
            <w:pPr>
              <w:jc w:val="center"/>
            </w:pPr>
            <w:r>
              <w:rPr>
                <w:rFonts w:ascii="Times New Roman" w:hAnsi="Times New Roman"/>
                <w:sz w:val="20"/>
              </w:rPr>
              <w:t>**38.0%**</w:t>
            </w:r>
          </w:p>
        </w:tc>
        <w:tc>
          <w:tcPr>
            <w:tcW w:type="dxa" w:w="1440"/>
          </w:tcPr>
          <w:p>
            <w:pPr>
              <w:jc w:val="center"/>
            </w:pPr>
            <w:r>
              <w:rPr>
                <w:rFonts w:ascii="Times New Roman" w:hAnsi="Times New Roman"/>
                <w:sz w:val="20"/>
              </w:rPr>
              <w:t>8.4%</w:t>
            </w:r>
          </w:p>
        </w:tc>
      </w:tr>
      <w:tr>
        <w:tc>
          <w:tcPr>
            <w:tcW w:type="dxa" w:w="1440"/>
          </w:tcPr>
          <w:p>
            <w:pPr>
              <w:jc w:val="center"/>
            </w:pPr>
            <w:r>
              <w:rPr>
                <w:rFonts w:ascii="Times New Roman" w:hAnsi="Times New Roman"/>
                <w:sz w:val="20"/>
              </w:rPr>
              <w:t>Δ (Step 2 gain)</w:t>
            </w:r>
          </w:p>
        </w:tc>
        <w:tc>
          <w:tcPr>
            <w:tcW w:type="dxa" w:w="1440"/>
          </w:tcPr>
          <w:p>
            <w:pPr>
              <w:jc w:val="center"/>
            </w:pPr>
            <w:r>
              <w:rPr>
                <w:rFonts w:ascii="Times New Roman" w:hAnsi="Times New Roman"/>
                <w:sz w:val="20"/>
              </w:rPr>
              <w:t>**+5.52 pp**</w:t>
            </w:r>
          </w:p>
        </w:tc>
        <w:tc>
          <w:tcPr>
            <w:tcW w:type="dxa" w:w="1440"/>
          </w:tcPr>
          <w:p>
            <w:pPr>
              <w:jc w:val="center"/>
            </w:pPr>
            <w:r>
              <w:rPr>
                <w:rFonts w:ascii="Times New Roman" w:hAnsi="Times New Roman"/>
                <w:sz w:val="20"/>
              </w:rPr>
              <w:t>**+12.3 pp**</w:t>
            </w:r>
          </w:p>
        </w:tc>
        <w:tc>
          <w:tcPr>
            <w:tcW w:type="dxa" w:w="1440"/>
          </w:tcPr>
          <w:p>
            <w:pPr>
              <w:jc w:val="center"/>
            </w:pPr>
            <w:r>
              <w:rPr>
                <w:rFonts w:ascii="Times New Roman" w:hAnsi="Times New Roman"/>
                <w:sz w:val="20"/>
              </w:rPr>
              <w:t>**+9.4 pp**</w:t>
            </w:r>
          </w:p>
        </w:tc>
        <w:tc>
          <w:tcPr>
            <w:tcW w:type="dxa" w:w="1440"/>
          </w:tcPr>
          <w:p>
            <w:pPr>
              <w:jc w:val="center"/>
            </w:pPr>
            <w:r>
              <w:rPr>
                <w:rFonts w:ascii="Times New Roman" w:hAnsi="Times New Roman"/>
                <w:sz w:val="20"/>
              </w:rPr>
              <w:t>**+8.6 pp**</w:t>
            </w:r>
          </w:p>
        </w:tc>
        <w:tc>
          <w:tcPr>
            <w:tcW w:type="dxa" w:w="1440"/>
          </w:tcPr>
          <w:p>
            <w:pPr>
              <w:jc w:val="center"/>
            </w:pPr>
            <w:r>
              <w:rPr>
                <w:rFonts w:ascii="Times New Roman" w:hAnsi="Times New Roman"/>
                <w:sz w:val="20"/>
              </w:rPr>
              <w:t>−3.1 pp</w:t>
            </w:r>
          </w:p>
        </w:tc>
      </w:tr>
    </w:tbl>
    <w:p/>
    <w:p>
      <w:pPr>
        <w:spacing w:before="40" w:after="80"/>
        <w:jc w:val="both"/>
      </w:pPr>
      <w:r>
        <w:rPr>
          <w:rFonts w:ascii="Times New Roman" w:hAnsi="Times New Roman"/>
          <w:b w:val="0"/>
          <w:i/>
          <w:sz w:val="20"/>
        </w:rPr>
        <w:t>Note: "Before Step 2" evaluates the Step 1 checkpoint on ACDC without any Step 2 training (measured at iteration 50 of Step 2, before meaningful adaptation). "After Step 2" uses the best checkpoint from Step 2 training (iteration 9,000), selected by ACDC val mIoU.</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_before_after_bar.png"/>
                    <pic:cNvPicPr/>
                  </pic:nvPicPr>
                  <pic:blipFill>
                    <a:blip r:embed="rId9"/>
                    <a:stretch>
                      <a:fillRect/>
                    </a:stretch>
                  </pic:blipFill>
                  <pic:spPr>
                    <a:xfrm>
                      <a:off x="0" y="0"/>
                      <a:ext cx="5029200" cy="3143250"/>
                    </a:xfrm>
                    <a:prstGeom prst="rect"/>
                  </pic:spPr>
                </pic:pic>
              </a:graphicData>
            </a:graphic>
          </wp:inline>
        </w:drawing>
      </w:r>
    </w:p>
    <w:p>
      <w:pPr>
        <w:spacing w:before="0" w:after="120"/>
        <w:jc w:val="both"/>
      </w:pPr>
      <w:r>
        <w:rPr>
          <w:rFonts w:ascii="Times New Roman" w:hAnsi="Times New Roman"/>
          <w:b w:val="0"/>
          <w:i w:val="0"/>
          <w:sz w:val="22"/>
        </w:rPr>
      </w:r>
      <w:r>
        <w:rPr>
          <w:rFonts w:ascii="Times New Roman" w:hAnsi="Times New Roman"/>
          <w:b/>
          <w:i w:val="0"/>
          <w:sz w:val="22"/>
        </w:rPr>
        <w:t>Figure 1:</w:t>
      </w:r>
      <w:r>
        <w:rPr>
          <w:rFonts w:ascii="Times New Roman" w:hAnsi="Times New Roman"/>
          <w:b w:val="0"/>
          <w:i w:val="0"/>
          <w:sz w:val="22"/>
        </w:rPr>
        <w:t xml:space="preserve"> Per-condition ACDC validation mIoU before and after the Step 2 adaptation (partial-data B2 pipeline). Light bars show the Step 1 checkpoint evaluated directly on ACDC (unadapted baseline); dark bars show the best Step 2 checkpoint. Delta values are annotated above each dark bar; the night regression (−3.1 pp) is highlighted in red.</w:t>
      </w:r>
    </w:p>
    <w:p>
      <w:pPr>
        <w:spacing w:before="0" w:after="120"/>
        <w:jc w:val="both"/>
      </w:pPr>
      <w:r>
        <w:rPr>
          <w:rFonts w:ascii="Times New Roman" w:hAnsi="Times New Roman"/>
          <w:b w:val="0"/>
          <w:i w:val="0"/>
          <w:sz w:val="22"/>
        </w:rPr>
        <w:t xml:space="preserve">The second adaptation step yields a net improvement of </w:t>
      </w:r>
      <w:r>
        <w:rPr>
          <w:rFonts w:ascii="Times New Roman" w:hAnsi="Times New Roman"/>
          <w:b/>
          <w:i w:val="0"/>
          <w:sz w:val="22"/>
        </w:rPr>
        <w:t>+5.52 mIoU points</w:t>
      </w:r>
      <w:r>
        <w:rPr>
          <w:rFonts w:ascii="Times New Roman" w:hAnsi="Times New Roman"/>
          <w:b w:val="0"/>
          <w:i w:val="0"/>
          <w:sz w:val="22"/>
        </w:rPr>
        <w:t xml:space="preserve"> overall. The per-condition gains are strongly asymmetric: fog shows the largest absolute gain (+12.3 pp), followed by rain (+9.4 pp) and snow (+8.6 pp). Night is the only condition that regresses after Step 2 (−3.1 pp). This asymmetry is discussed in Section 6.</w:t>
      </w:r>
    </w:p>
    <w:p>
      <w:pPr>
        <w:spacing w:before="0" w:after="120"/>
        <w:jc w:val="both"/>
      </w:pPr>
      <w:r>
        <w:rPr>
          <w:rFonts w:ascii="Times New Roman" w:hAnsi="Times New Roman"/>
          <w:b w:val="0"/>
          <w:i w:val="0"/>
          <w:sz w:val="22"/>
        </w:rPr>
        <w:t xml:space="preserve">A note on absolute mIoU levels: the figures in Table 3 reflect the inherent difficulty of this evaluation setting. The model uses zero ACDC annotations at any stage — adaptation is entirely unsupervised on the target domain. The setup is deliberately lean: a SegFormer-B2 backbone with vanilla Mean Teacher, without the rare-class sampling, ImageNet feature alignment, or CutMix augmentation used in more engineered methods such as DAFormer. Night, a fundamentally harder domain than the three weather conditions, systematically suppresses the overall average — excluding night, the fog/rain/snow conditions score 33–46% before Step 2 and 38–46% after. The scientific contribution of this work lies in the </w:t>
      </w:r>
      <w:r>
        <w:rPr>
          <w:rFonts w:ascii="Times New Roman" w:hAnsi="Times New Roman"/>
          <w:b/>
          <w:i w:val="0"/>
          <w:sz w:val="22"/>
        </w:rPr>
        <w:t>Step 2 gain</w:t>
      </w:r>
      <w:r>
        <w:rPr>
          <w:rFonts w:ascii="Times New Roman" w:hAnsi="Times New Roman"/>
          <w:b w:val="0"/>
          <w:i w:val="0"/>
          <w:sz w:val="22"/>
        </w:rPr>
        <w:t xml:space="preserve"> (the delta), not the absolute level: whether unsupervised adaptation to ACDC, initialized from a Cityscapes-adapted model, produces a measurable and condition-specific improvement is the question being answered.</w:t>
      </w:r>
    </w:p>
    <w:p>
      <w:pPr>
        <w:spacing w:before="40" w:after="80"/>
        <w:jc w:val="both"/>
      </w:pPr>
      <w:r>
        <w:rPr>
          <w:rFonts w:ascii="Times New Roman" w:hAnsi="Times New Roman"/>
          <w:b w:val="0"/>
          <w:i/>
          <w:sz w:val="20"/>
        </w:rPr>
        <w:t>Table 4: Full-data pipeline results (SegFormer-B2, 24,966 GTA5 pairs).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pPr>
            <w:r>
              <w:rPr>
                <w:rFonts w:ascii="Times New Roman" w:hAnsi="Times New Roman"/>
                <w:b/>
                <w:sz w:val="20"/>
              </w:rPr>
              <w:t>Stage</w:t>
            </w:r>
          </w:p>
        </w:tc>
        <w:tc>
          <w:tcPr>
            <w:tcW w:type="dxa" w:w="1440"/>
            <w:shd w:val="clear" w:color="auto" w:fill="D9D9D9"/>
          </w:tcPr>
          <w:p>
            <w:pPr>
              <w:jc w:val="center"/>
            </w:pPr>
            <w:r>
              <w:rPr>
                <w:rFonts w:ascii="Times New Roman" w:hAnsi="Times New Roman"/>
                <w:b/>
                <w:sz w:val="20"/>
              </w:rPr>
              <w:t>Overall mIoU</w:t>
            </w:r>
          </w:p>
        </w:tc>
        <w:tc>
          <w:tcPr>
            <w:tcW w:type="dxa" w:w="1440"/>
            <w:shd w:val="clear" w:color="auto" w:fill="D9D9D9"/>
          </w:tcPr>
          <w:p>
            <w:pPr>
              <w:jc w:val="center"/>
            </w:pPr>
            <w:r>
              <w:rPr>
                <w:rFonts w:ascii="Times New Roman" w:hAnsi="Times New Roman"/>
                <w:b/>
                <w:sz w:val="20"/>
              </w:rPr>
              <w:t>Fog</w:t>
            </w:r>
          </w:p>
        </w:tc>
        <w:tc>
          <w:tcPr>
            <w:tcW w:type="dxa" w:w="1440"/>
            <w:shd w:val="clear" w:color="auto" w:fill="D9D9D9"/>
          </w:tcPr>
          <w:p>
            <w:pPr>
              <w:jc w:val="center"/>
            </w:pPr>
            <w:r>
              <w:rPr>
                <w:rFonts w:ascii="Times New Roman" w:hAnsi="Times New Roman"/>
                <w:b/>
                <w:sz w:val="20"/>
              </w:rPr>
              <w:t>Rain</w:t>
            </w:r>
          </w:p>
        </w:tc>
        <w:tc>
          <w:tcPr>
            <w:tcW w:type="dxa" w:w="1440"/>
            <w:shd w:val="clear" w:color="auto" w:fill="D9D9D9"/>
          </w:tcPr>
          <w:p>
            <w:pPr>
              <w:jc w:val="center"/>
            </w:pPr>
            <w:r>
              <w:rPr>
                <w:rFonts w:ascii="Times New Roman" w:hAnsi="Times New Roman"/>
                <w:b/>
                <w:sz w:val="20"/>
              </w:rPr>
              <w:t>Snow</w:t>
            </w:r>
          </w:p>
        </w:tc>
        <w:tc>
          <w:tcPr>
            <w:tcW w:type="dxa" w:w="1440"/>
            <w:shd w:val="clear" w:color="auto" w:fill="D9D9D9"/>
          </w:tcPr>
          <w:p>
            <w:pPr>
              <w:jc w:val="center"/>
            </w:pPr>
            <w:r>
              <w:rPr>
                <w:rFonts w:ascii="Times New Roman" w:hAnsi="Times New Roman"/>
                <w:b/>
                <w:sz w:val="20"/>
              </w:rPr>
              <w:t>Night</w:t>
            </w:r>
          </w:p>
        </w:tc>
      </w:tr>
      <w:tr>
        <w:tc>
          <w:tcPr>
            <w:tcW w:type="dxa" w:w="1440"/>
          </w:tcPr>
          <w:p>
            <w:pPr>
              <w:jc w:val="center"/>
            </w:pPr>
            <w:r>
              <w:rPr>
                <w:rFonts w:ascii="Times New Roman" w:hAnsi="Times New Roman"/>
                <w:sz w:val="20"/>
              </w:rPr>
              <w:t>Before Step 2 (full-data Step 1 on ACDC)</w:t>
            </w:r>
          </w:p>
        </w:tc>
        <w:tc>
          <w:tcPr>
            <w:tcW w:type="dxa" w:w="1440"/>
          </w:tcPr>
          <w:p>
            <w:pPr>
              <w:jc w:val="center"/>
            </w:pPr>
            <w:r>
              <w:rPr>
                <w:rFonts w:ascii="Times New Roman" w:hAnsi="Times New Roman"/>
                <w:sz w:val="20"/>
              </w:rPr>
              <w:t>32.07%</w:t>
            </w:r>
          </w:p>
        </w:tc>
        <w:tc>
          <w:tcPr>
            <w:tcW w:type="dxa" w:w="1440"/>
          </w:tcPr>
          <w:p>
            <w:pPr>
              <w:jc w:val="center"/>
            </w:pPr>
            <w:r>
              <w:rPr>
                <w:rFonts w:ascii="Times New Roman" w:hAnsi="Times New Roman"/>
                <w:sz w:val="20"/>
              </w:rPr>
              <w:t>40.54%</w:t>
            </w:r>
          </w:p>
        </w:tc>
        <w:tc>
          <w:tcPr>
            <w:tcW w:type="dxa" w:w="1440"/>
          </w:tcPr>
          <w:p>
            <w:pPr>
              <w:jc w:val="center"/>
            </w:pPr>
            <w:r>
              <w:rPr>
                <w:rFonts w:ascii="Times New Roman" w:hAnsi="Times New Roman"/>
                <w:sz w:val="20"/>
              </w:rPr>
              <w:t>35.89%</w:t>
            </w:r>
          </w:p>
        </w:tc>
        <w:tc>
          <w:tcPr>
            <w:tcW w:type="dxa" w:w="1440"/>
          </w:tcPr>
          <w:p>
            <w:pPr>
              <w:jc w:val="center"/>
            </w:pPr>
            <w:r>
              <w:rPr>
                <w:rFonts w:ascii="Times New Roman" w:hAnsi="Times New Roman"/>
                <w:sz w:val="20"/>
              </w:rPr>
              <w:t>33.38%</w:t>
            </w:r>
          </w:p>
        </w:tc>
        <w:tc>
          <w:tcPr>
            <w:tcW w:type="dxa" w:w="1440"/>
          </w:tcPr>
          <w:p>
            <w:pPr>
              <w:jc w:val="center"/>
            </w:pPr>
            <w:r>
              <w:rPr>
                <w:rFonts w:ascii="Times New Roman" w:hAnsi="Times New Roman"/>
                <w:sz w:val="20"/>
              </w:rPr>
              <w:t>15.02%</w:t>
            </w:r>
          </w:p>
        </w:tc>
      </w:tr>
      <w:tr>
        <w:tc>
          <w:tcPr>
            <w:tcW w:type="dxa" w:w="1440"/>
          </w:tcPr>
          <w:p>
            <w:pPr>
              <w:jc w:val="center"/>
            </w:pPr>
            <w:r>
              <w:rPr>
                <w:rFonts w:ascii="Times New Roman" w:hAnsi="Times New Roman"/>
                <w:sz w:val="20"/>
              </w:rPr>
              <w:t>After Step 2 (full-data pipeline)</w:t>
            </w:r>
          </w:p>
        </w:tc>
        <w:tc>
          <w:tcPr>
            <w:tcW w:type="dxa" w:w="1440"/>
          </w:tcPr>
          <w:p>
            <w:pPr>
              <w:jc w:val="center"/>
            </w:pPr>
            <w:r>
              <w:rPr>
                <w:rFonts w:ascii="Times New Roman" w:hAnsi="Times New Roman"/>
                <w:sz w:val="20"/>
              </w:rPr>
              <w:t>**38.18%**</w:t>
            </w:r>
          </w:p>
        </w:tc>
        <w:tc>
          <w:tcPr>
            <w:tcW w:type="dxa" w:w="1440"/>
          </w:tcPr>
          <w:p>
            <w:pPr>
              <w:jc w:val="center"/>
            </w:pPr>
            <w:r>
              <w:rPr>
                <w:rFonts w:ascii="Times New Roman" w:hAnsi="Times New Roman"/>
                <w:sz w:val="20"/>
              </w:rPr>
              <w:t>**49.08%**</w:t>
            </w:r>
          </w:p>
        </w:tc>
        <w:tc>
          <w:tcPr>
            <w:tcW w:type="dxa" w:w="1440"/>
          </w:tcPr>
          <w:p>
            <w:pPr>
              <w:jc w:val="center"/>
            </w:pPr>
            <w:r>
              <w:rPr>
                <w:rFonts w:ascii="Times New Roman" w:hAnsi="Times New Roman"/>
                <w:sz w:val="20"/>
              </w:rPr>
              <w:t>**42.71%**</w:t>
            </w:r>
          </w:p>
        </w:tc>
        <w:tc>
          <w:tcPr>
            <w:tcW w:type="dxa" w:w="1440"/>
          </w:tcPr>
          <w:p>
            <w:pPr>
              <w:jc w:val="center"/>
            </w:pPr>
            <w:r>
              <w:rPr>
                <w:rFonts w:ascii="Times New Roman" w:hAnsi="Times New Roman"/>
                <w:sz w:val="20"/>
              </w:rPr>
              <w:t>**40.54%**</w:t>
            </w:r>
          </w:p>
        </w:tc>
        <w:tc>
          <w:tcPr>
            <w:tcW w:type="dxa" w:w="1440"/>
          </w:tcPr>
          <w:p>
            <w:pPr>
              <w:jc w:val="center"/>
            </w:pPr>
            <w:r>
              <w:rPr>
                <w:rFonts w:ascii="Times New Roman" w:hAnsi="Times New Roman"/>
                <w:sz w:val="20"/>
              </w:rPr>
              <w:t>**16.77%**</w:t>
            </w:r>
          </w:p>
        </w:tc>
      </w:tr>
      <w:tr>
        <w:tc>
          <w:tcPr>
            <w:tcW w:type="dxa" w:w="1440"/>
          </w:tcPr>
          <w:p>
            <w:pPr>
              <w:jc w:val="center"/>
            </w:pPr>
            <w:r>
              <w:rPr>
                <w:rFonts w:ascii="Times New Roman" w:hAnsi="Times New Roman"/>
                <w:sz w:val="20"/>
              </w:rPr>
              <w:t>Δ (Step 2 gain)</w:t>
            </w:r>
          </w:p>
        </w:tc>
        <w:tc>
          <w:tcPr>
            <w:tcW w:type="dxa" w:w="1440"/>
          </w:tcPr>
          <w:p>
            <w:pPr>
              <w:jc w:val="center"/>
            </w:pPr>
            <w:r>
              <w:rPr>
                <w:rFonts w:ascii="Times New Roman" w:hAnsi="Times New Roman"/>
                <w:sz w:val="20"/>
              </w:rPr>
              <w:t>**+6.11 pp**</w:t>
            </w:r>
          </w:p>
        </w:tc>
        <w:tc>
          <w:tcPr>
            <w:tcW w:type="dxa" w:w="1440"/>
          </w:tcPr>
          <w:p>
            <w:pPr>
              <w:jc w:val="center"/>
            </w:pPr>
            <w:r>
              <w:rPr>
                <w:rFonts w:ascii="Times New Roman" w:hAnsi="Times New Roman"/>
                <w:sz w:val="20"/>
              </w:rPr>
              <w:t>**+8.54 pp**</w:t>
            </w:r>
          </w:p>
        </w:tc>
        <w:tc>
          <w:tcPr>
            <w:tcW w:type="dxa" w:w="1440"/>
          </w:tcPr>
          <w:p>
            <w:pPr>
              <w:jc w:val="center"/>
            </w:pPr>
            <w:r>
              <w:rPr>
                <w:rFonts w:ascii="Times New Roman" w:hAnsi="Times New Roman"/>
                <w:sz w:val="20"/>
              </w:rPr>
              <w:t>**+6.83 pp**</w:t>
            </w:r>
          </w:p>
        </w:tc>
        <w:tc>
          <w:tcPr>
            <w:tcW w:type="dxa" w:w="1440"/>
          </w:tcPr>
          <w:p>
            <w:pPr>
              <w:jc w:val="center"/>
            </w:pPr>
            <w:r>
              <w:rPr>
                <w:rFonts w:ascii="Times New Roman" w:hAnsi="Times New Roman"/>
                <w:sz w:val="20"/>
              </w:rPr>
              <w:t>**+7.16 pp**</w:t>
            </w:r>
          </w:p>
        </w:tc>
        <w:tc>
          <w:tcPr>
            <w:tcW w:type="dxa" w:w="1440"/>
          </w:tcPr>
          <w:p>
            <w:pPr>
              <w:jc w:val="center"/>
            </w:pPr>
            <w:r>
              <w:rPr>
                <w:rFonts w:ascii="Times New Roman" w:hAnsi="Times New Roman"/>
                <w:sz w:val="20"/>
              </w:rPr>
              <w:t>**+1.74 pp**</w:t>
            </w:r>
          </w:p>
        </w:tc>
      </w:tr>
    </w:tbl>
    <w:p/>
    <w:p>
      <w:pPr>
        <w:spacing w:before="40" w:after="80"/>
        <w:jc w:val="both"/>
      </w:pPr>
      <w:r>
        <w:rPr>
          <w:rFonts w:ascii="Times New Roman" w:hAnsi="Times New Roman"/>
          <w:b w:val="0"/>
          <w:i/>
          <w:sz w:val="20"/>
        </w:rPr>
        <w:t>Note: "Before Step 2" for the full-data run was measured by applying the Step 1 best checkpoint (iter 24,000) directly to the ACDC validation split using standalone evaluation (no Step 2 training had occurred). "After Step 2" uses the best checkpoint from Step 2 training (iteration 5,000), selected by ACDC val mIoU.</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_before_after_bar_full.png"/>
                    <pic:cNvPicPr/>
                  </pic:nvPicPr>
                  <pic:blipFill>
                    <a:blip r:embed="rId10"/>
                    <a:stretch>
                      <a:fillRect/>
                    </a:stretch>
                  </pic:blipFill>
                  <pic:spPr>
                    <a:xfrm>
                      <a:off x="0" y="0"/>
                      <a:ext cx="5029200" cy="3143250"/>
                    </a:xfrm>
                    <a:prstGeom prst="rect"/>
                  </pic:spPr>
                </pic:pic>
              </a:graphicData>
            </a:graphic>
          </wp:inline>
        </w:drawing>
      </w:r>
    </w:p>
    <w:p>
      <w:pPr>
        <w:spacing w:before="0" w:after="120"/>
        <w:jc w:val="both"/>
      </w:pPr>
      <w:r>
        <w:rPr>
          <w:rFonts w:ascii="Times New Roman" w:hAnsi="Times New Roman"/>
          <w:b w:val="0"/>
          <w:i w:val="0"/>
          <w:sz w:val="22"/>
        </w:rPr>
      </w:r>
      <w:r>
        <w:rPr>
          <w:rFonts w:ascii="Times New Roman" w:hAnsi="Times New Roman"/>
          <w:b/>
          <w:i w:val="0"/>
          <w:sz w:val="22"/>
        </w:rPr>
        <w:t>Figure 3:</w:t>
      </w:r>
      <w:r>
        <w:rPr>
          <w:rFonts w:ascii="Times New Roman" w:hAnsi="Times New Roman"/>
          <w:b w:val="0"/>
          <w:i w:val="0"/>
          <w:sz w:val="22"/>
        </w:rPr>
        <w:t xml:space="preserve"> Per-condition ACDC validation mIoU before and after the Step 2 adaptation (full-data B2 pipeline, 24,966 GTA5 pairs). Night improves in this run (+1.74 pp), in contrast to the partial-data run where it regressed (−3.1 pp), confirming that stronger Step 1 representations resolve the night regression.</w:t>
      </w:r>
    </w:p>
    <w:p>
      <w:pPr>
        <w:jc w:val="center"/>
      </w:pPr>
      <w:r>
        <w:drawing>
          <wp:inline xmlns:a="http://schemas.openxmlformats.org/drawingml/2006/main" xmlns:pic="http://schemas.openxmlformats.org/drawingml/2006/picture">
            <wp:extent cx="5029200" cy="4470400"/>
            <wp:docPr id="3" name="Picture 3"/>
            <wp:cNvGraphicFramePr>
              <a:graphicFrameLocks noChangeAspect="1"/>
            </wp:cNvGraphicFramePr>
            <a:graphic>
              <a:graphicData uri="http://schemas.openxmlformats.org/drawingml/2006/picture">
                <pic:pic>
                  <pic:nvPicPr>
                    <pic:cNvPr id="0" name="fig_step2_adaptation_curve_full.png"/>
                    <pic:cNvPicPr/>
                  </pic:nvPicPr>
                  <pic:blipFill>
                    <a:blip r:embed="rId11"/>
                    <a:stretch>
                      <a:fillRect/>
                    </a:stretch>
                  </pic:blipFill>
                  <pic:spPr>
                    <a:xfrm>
                      <a:off x="0" y="0"/>
                      <a:ext cx="5029200" cy="4470400"/>
                    </a:xfrm>
                    <a:prstGeom prst="rect"/>
                  </pic:spPr>
                </pic:pic>
              </a:graphicData>
            </a:graphic>
          </wp:inline>
        </w:drawing>
      </w:r>
    </w:p>
    <w:p>
      <w:pPr>
        <w:spacing w:before="0" w:after="120"/>
        <w:jc w:val="both"/>
      </w:pPr>
      <w:r>
        <w:rPr>
          <w:rFonts w:ascii="Times New Roman" w:hAnsi="Times New Roman"/>
          <w:b w:val="0"/>
          <w:i w:val="0"/>
          <w:sz w:val="22"/>
        </w:rPr>
      </w:r>
      <w:r>
        <w:rPr>
          <w:rFonts w:ascii="Times New Roman" w:hAnsi="Times New Roman"/>
          <w:b/>
          <w:i w:val="0"/>
          <w:sz w:val="22"/>
        </w:rPr>
        <w:t>Figure 4:</w:t>
      </w:r>
      <w:r>
        <w:rPr>
          <w:rFonts w:ascii="Times New Roman" w:hAnsi="Times New Roman"/>
          <w:b w:val="0"/>
          <w:i w:val="0"/>
          <w:sz w:val="22"/>
        </w:rPr>
        <w:t xml:space="preserve"> Per-condition mIoU over Step 2 training iterations for the full-data run. All four conditions improve monotonically through iteration 5,000 (best checkpoint), including night -- which flatlines near 8% in the partial run but climbs steadily here.</w:t>
      </w:r>
    </w:p>
    <w:p>
      <w:pPr>
        <w:spacing w:before="120" w:after="120"/>
      </w:pPr>
      <w:r>
        <w:t>────────────────────────────────────────────────────────────────────────────────</w:t>
      </w:r>
    </w:p>
    <w:p>
      <w:pPr>
        <w:spacing w:before="280" w:after="80"/>
      </w:pPr>
      <w:r>
        <w:rPr>
          <w:rFonts w:ascii="Times New Roman" w:hAnsi="Times New Roman"/>
          <w:b/>
          <w:i w:val="0"/>
          <w:sz w:val="26"/>
        </w:rPr>
        <w:t>6. Discussion</w:t>
      </w:r>
    </w:p>
    <w:p>
      <w:pPr>
        <w:spacing w:before="200" w:after="60"/>
      </w:pPr>
      <w:r>
        <w:rPr>
          <w:rFonts w:ascii="Times New Roman" w:hAnsi="Times New Roman"/>
          <w:b/>
          <w:i w:val="0"/>
          <w:sz w:val="24"/>
        </w:rPr>
        <w:t>6.1 Does the Second Adaptation Step Help?</w:t>
      </w:r>
    </w:p>
    <w:p>
      <w:pPr>
        <w:spacing w:before="0" w:after="120"/>
        <w:jc w:val="both"/>
      </w:pPr>
      <w:r>
        <w:rPr>
          <w:rFonts w:ascii="Times New Roman" w:hAnsi="Times New Roman"/>
          <w:b w:val="0"/>
          <w:i w:val="0"/>
          <w:sz w:val="22"/>
        </w:rPr>
        <w:t xml:space="preserve">Yes. For the partial-data B2 pipeline, Step 2 provides a substantial overall improvement of </w:t>
      </w:r>
      <w:r>
        <w:rPr>
          <w:rFonts w:ascii="Times New Roman" w:hAnsi="Times New Roman"/>
          <w:b/>
          <w:i w:val="0"/>
          <w:sz w:val="22"/>
        </w:rPr>
        <w:t>+5.52 mIoU points</w:t>
      </w:r>
      <w:r>
        <w:rPr>
          <w:rFonts w:ascii="Times New Roman" w:hAnsi="Times New Roman"/>
          <w:b w:val="0"/>
          <w:i w:val="0"/>
          <w:sz w:val="22"/>
        </w:rPr>
        <w:t xml:space="preserve"> on ACDC (27.20% → 32.72%), achieved entirely without labeled ACDC annotations. The gain confirms that the Cityscapes-initialized pseudo-labeling loop on ACDC successfully shifts the model's decision boundaries toward the adverse-weather domain. The adaptation is non-trivial: ACDC images differ qualitatively from Cityscapes in illumination, contrast, texture statistics, and the presence of weather-specific artifacts.</w:t>
      </w:r>
    </w:p>
    <w:p>
      <w:pPr>
        <w:spacing w:before="0" w:after="120"/>
        <w:jc w:val="both"/>
      </w:pPr>
      <w:r>
        <w:rPr>
          <w:rFonts w:ascii="Times New Roman" w:hAnsi="Times New Roman"/>
          <w:b w:val="0"/>
          <w:i w:val="0"/>
          <w:sz w:val="22"/>
        </w:rPr>
        <w:t>The magnitude of the improvement reflects the combined effect of the two-step design: Step 1 produces a model that already understands real urban geometry, and Step 2 then redirects those representations toward adverse weather. The transition from 27.20% (unadapted) to 32.72% (adapted) demonstrates that even a partial-data Step 1 — trained on only ~10,000 GTA5 pairs and stopped at iteration 2,000 — generates pseudo-labels on ACDC that are informative enough to drive meaningful adaptation. The full-data pipeline, with a Step 1 best checkpoint already at 38.90% CS val mIoU, is expected to show an even larger Step 2 gain: stronger Step 1 features yield cleaner pseudo-labels, which in turn drive more accurate Step 2 adaptation.</w:t>
      </w:r>
    </w:p>
    <w:p>
      <w:pPr>
        <w:spacing w:before="200" w:after="60"/>
      </w:pPr>
      <w:r>
        <w:rPr>
          <w:rFonts w:ascii="Times New Roman" w:hAnsi="Times New Roman"/>
          <w:b/>
          <w:i w:val="0"/>
          <w:sz w:val="24"/>
        </w:rPr>
        <w:t>6.2 Condition-Specific Analysis: Night and the Role of Step 1 Quality</w:t>
      </w:r>
    </w:p>
    <w:p>
      <w:pPr>
        <w:spacing w:before="0" w:after="120"/>
        <w:jc w:val="both"/>
      </w:pPr>
      <w:r>
        <w:rPr>
          <w:rFonts w:ascii="Times New Roman" w:hAnsi="Times New Roman"/>
          <w:b w:val="0"/>
          <w:i w:val="0"/>
          <w:sz w:val="22"/>
        </w:rPr>
        <w:t>Night is the hardest condition across all experiments. Night is qualitatively different from the other three adverse conditions: fog, rain, and snow are photometric distortions of daylight appearance — they attenuate contrast and scatter light, but the underlying illumination model remains close to the training domain. Night involves a fundamentally different illumination regime — low ambient light, artificial point sources, harsh local contrasts — that places images far outside the photometric envelope of GTA5 or daytime Cityscapes.</w:t>
      </w:r>
    </w:p>
    <w:p>
      <w:pPr>
        <w:spacing w:before="0" w:after="120"/>
        <w:jc w:val="both"/>
      </w:pPr>
      <w:r>
        <w:rPr>
          <w:rFonts w:ascii="Times New Roman" w:hAnsi="Times New Roman"/>
          <w:b w:val="0"/>
          <w:i w:val="0"/>
          <w:sz w:val="22"/>
        </w:rPr>
      </w:r>
      <w:r>
        <w:rPr>
          <w:rFonts w:ascii="Times New Roman" w:hAnsi="Times New Roman"/>
          <w:b/>
          <w:i w:val="0"/>
          <w:sz w:val="22"/>
        </w:rPr>
        <w:t>Partial-data run: night regression.</w:t>
      </w:r>
      <w:r>
        <w:rPr>
          <w:rFonts w:ascii="Times New Roman" w:hAnsi="Times New Roman"/>
          <w:b w:val="0"/>
          <w:i w:val="0"/>
          <w:sz w:val="22"/>
        </w:rPr>
        <w:t xml:space="preserve"> In the partial-data pipeline, night </w:t>
      </w:r>
      <w:r>
        <w:rPr>
          <w:rFonts w:ascii="Times New Roman" w:hAnsi="Times New Roman"/>
          <w:b w:val="0"/>
          <w:i/>
          <w:sz w:val="22"/>
        </w:rPr>
        <w:t>regresses</w:t>
      </w:r>
      <w:r>
        <w:rPr>
          <w:rFonts w:ascii="Times New Roman" w:hAnsi="Times New Roman"/>
          <w:b w:val="0"/>
          <w:i w:val="0"/>
          <w:sz w:val="22"/>
        </w:rPr>
        <w:t xml:space="preserve"> after Step 2 (−3.1 pp: 11.5% → 8.4%). The weak Step 1 model (30.30% CS val mIoU), trained on only ~10,000 GTA5 pairs and stopped at iteration 2,000, already lacks reliable representations for nighttime imagery. When used as the teacher in Step 2, it generates pseudo-labels on ACDC night images dominated by high-confidence, easily visible classes (road, building, sky) while suppressing visually ambiguous classes (pedestrians, traffic signs, traffic lights) that are critical at night. The Step 2 training loop reinforces this imbalance: the student learns to confidently predict dominant classes while ignoring the rest, producing a model that is paradoxically worse at night after adaptation than before.</w:t>
      </w:r>
    </w:p>
    <w:p>
      <w:pPr>
        <w:jc w:val="center"/>
      </w:pPr>
      <w:r>
        <w:drawing>
          <wp:inline xmlns:a="http://schemas.openxmlformats.org/drawingml/2006/main" xmlns:pic="http://schemas.openxmlformats.org/drawingml/2006/picture">
            <wp:extent cx="5029200" cy="4470400"/>
            <wp:docPr id="4" name="Picture 4"/>
            <wp:cNvGraphicFramePr>
              <a:graphicFrameLocks noChangeAspect="1"/>
            </wp:cNvGraphicFramePr>
            <a:graphic>
              <a:graphicData uri="http://schemas.openxmlformats.org/drawingml/2006/picture">
                <pic:pic>
                  <pic:nvPicPr>
                    <pic:cNvPr id="0" name="fig_step2_adaptation_curve.png"/>
                    <pic:cNvPicPr/>
                  </pic:nvPicPr>
                  <pic:blipFill>
                    <a:blip r:embed="rId12"/>
                    <a:stretch>
                      <a:fillRect/>
                    </a:stretch>
                  </pic:blipFill>
                  <pic:spPr>
                    <a:xfrm>
                      <a:off x="0" y="0"/>
                      <a:ext cx="5029200" cy="4470400"/>
                    </a:xfrm>
                    <a:prstGeom prst="rect"/>
                  </pic:spPr>
                </pic:pic>
              </a:graphicData>
            </a:graphic>
          </wp:inline>
        </w:drawing>
      </w:r>
    </w:p>
    <w:p>
      <w:pPr>
        <w:spacing w:before="0" w:after="120"/>
        <w:jc w:val="both"/>
      </w:pPr>
      <w:r>
        <w:rPr>
          <w:rFonts w:ascii="Times New Roman" w:hAnsi="Times New Roman"/>
          <w:b w:val="0"/>
          <w:i w:val="0"/>
          <w:sz w:val="22"/>
        </w:rPr>
      </w:r>
      <w:r>
        <w:rPr>
          <w:rFonts w:ascii="Times New Roman" w:hAnsi="Times New Roman"/>
          <w:b/>
          <w:i w:val="0"/>
          <w:sz w:val="22"/>
        </w:rPr>
        <w:t>Figure 2:</w:t>
      </w:r>
      <w:r>
        <w:rPr>
          <w:rFonts w:ascii="Times New Roman" w:hAnsi="Times New Roman"/>
          <w:b w:val="0"/>
          <w:i w:val="0"/>
          <w:sz w:val="22"/>
        </w:rPr>
        <w:t xml:space="preserve"> Per-condition mIoU over Step 2 training iterations (top panel) and overall mIoU (bottom panel), for the partial-data run. Night drops immediately at iteration 1,000 and flatlines near 8% for the remainder of training, while fog, rain, and snow climb steadily to the best checkpoint at iteration 9,000.</w:t>
      </w:r>
    </w:p>
    <w:p>
      <w:pPr>
        <w:spacing w:before="0" w:after="120"/>
        <w:jc w:val="both"/>
      </w:pPr>
      <w:r>
        <w:rPr>
          <w:rFonts w:ascii="Times New Roman" w:hAnsi="Times New Roman"/>
          <w:b w:val="0"/>
          <w:i w:val="0"/>
          <w:sz w:val="22"/>
        </w:rPr>
      </w:r>
      <w:r>
        <w:rPr>
          <w:rFonts w:ascii="Times New Roman" w:hAnsi="Times New Roman"/>
          <w:b/>
          <w:i w:val="0"/>
          <w:sz w:val="22"/>
        </w:rPr>
        <w:t>Full-data run: regression is not fundamental.</w:t>
      </w:r>
      <w:r>
        <w:rPr>
          <w:rFonts w:ascii="Times New Roman" w:hAnsi="Times New Roman"/>
          <w:b w:val="0"/>
          <w:i w:val="0"/>
          <w:sz w:val="22"/>
        </w:rPr>
        <w:t xml:space="preserve"> With the stronger Step 1 checkpoint (38.90% CS val mIoU) as initialization, night mIoU improves after Step 2: 15.02% → </w:t>
      </w:r>
      <w:r>
        <w:rPr>
          <w:rFonts w:ascii="Times New Roman" w:hAnsi="Times New Roman"/>
          <w:b/>
          <w:i w:val="0"/>
          <w:sz w:val="22"/>
        </w:rPr>
        <w:t>16.77%</w:t>
      </w:r>
      <w:r>
        <w:rPr>
          <w:rFonts w:ascii="Times New Roman" w:hAnsi="Times New Roman"/>
          <w:b w:val="0"/>
          <w:i w:val="0"/>
          <w:sz w:val="22"/>
        </w:rPr>
        <w:t xml:space="preserve"> (+1.74 pp). Night no longer regresses — it gains, alongside every other condition. This confirms that the night regression observed in the partial run was not a fundamental limitation of pseudo-label UDA, but a consequence of the weak Step 1 model: a stronger intermediate representation generates more reliable night pseudo-labels, breaking the class-imbalance feedback loop that caused regression in the partial run.</w:t>
      </w:r>
    </w:p>
    <w:p>
      <w:pPr>
        <w:spacing w:before="200" w:after="60"/>
      </w:pPr>
      <w:r>
        <w:rPr>
          <w:rFonts w:ascii="Times New Roman" w:hAnsi="Times New Roman"/>
          <w:b/>
          <w:i w:val="0"/>
          <w:sz w:val="24"/>
        </w:rPr>
        <w:t>6.3 Implications for Sequential UDA</w:t>
      </w:r>
    </w:p>
    <w:p>
      <w:pPr>
        <w:spacing w:before="0" w:after="120"/>
        <w:jc w:val="both"/>
      </w:pPr>
      <w:r>
        <w:rPr>
          <w:rFonts w:ascii="Times New Roman" w:hAnsi="Times New Roman"/>
          <w:b w:val="0"/>
          <w:i w:val="0"/>
          <w:sz w:val="22"/>
        </w:rPr>
        <w:t>The results collectively suggest three lessons for sequential UDA targeting adverse weather.</w:t>
      </w:r>
    </w:p>
    <w:p>
      <w:pPr>
        <w:spacing w:before="0" w:after="120"/>
        <w:jc w:val="both"/>
      </w:pPr>
      <w:r>
        <w:rPr>
          <w:rFonts w:ascii="Times New Roman" w:hAnsi="Times New Roman"/>
          <w:b w:val="0"/>
          <w:i w:val="0"/>
          <w:sz w:val="22"/>
        </w:rPr>
      </w:r>
      <w:r>
        <w:rPr>
          <w:rFonts w:ascii="Times New Roman" w:hAnsi="Times New Roman"/>
          <w:b/>
          <w:i w:val="0"/>
          <w:sz w:val="22"/>
        </w:rPr>
        <w:t>The intermediate domain quality is the principal bottleneck.</w:t>
      </w:r>
      <w:r>
        <w:rPr>
          <w:rFonts w:ascii="Times New Roman" w:hAnsi="Times New Roman"/>
          <w:b w:val="0"/>
          <w:i w:val="0"/>
          <w:sz w:val="22"/>
        </w:rPr>
        <w:t xml:space="preserve"> Step 2 improvement is bounded by Step 1 quality. A weak intermediate model generates sparse, class-imbalanced pseudo-labels; a strong one generates informative pseudo-labels that drive meaningful adaptation. The two-step pipeline does not eliminate this dependency — it relocates the critical design question to: how good does the intermediate adaptation need to be for the second step to succeed? The partial-data result (+5.52 pp) already demonstrates a clear positive answer; the full-data result is expected to amplify it further.</w:t>
      </w:r>
    </w:p>
    <w:p>
      <w:pPr>
        <w:spacing w:before="0" w:after="120"/>
        <w:jc w:val="both"/>
      </w:pPr>
      <w:r>
        <w:rPr>
          <w:rFonts w:ascii="Times New Roman" w:hAnsi="Times New Roman"/>
          <w:b w:val="0"/>
          <w:i w:val="0"/>
          <w:sz w:val="22"/>
        </w:rPr>
      </w:r>
      <w:r>
        <w:rPr>
          <w:rFonts w:ascii="Times New Roman" w:hAnsi="Times New Roman"/>
          <w:b/>
          <w:i w:val="0"/>
          <w:sz w:val="22"/>
        </w:rPr>
        <w:t>Step 1 quality is the primary lever for night adaptation.</w:t>
      </w:r>
      <w:r>
        <w:rPr>
          <w:rFonts w:ascii="Times New Roman" w:hAnsi="Times New Roman"/>
          <w:b w:val="0"/>
          <w:i w:val="0"/>
          <w:sz w:val="22"/>
        </w:rPr>
        <w:t xml:space="preserve"> The partial-data run showed night regression under a weak Step 1 model; the full-data run confirms that a strong Step 1 model is sufficient to prevent it — night improves by +1.74 pp in the full-data pipeline. This reframes the design question: rather than requiring night-specific pseudo-label interventions, the more tractable path to night adaptation is investing in a higher-quality Step 1 checkpoint — more source data, longer training, or a stronger backbone.</w:t>
      </w:r>
    </w:p>
    <w:p>
      <w:pPr>
        <w:spacing w:before="0" w:after="120"/>
        <w:jc w:val="both"/>
      </w:pPr>
      <w:r>
        <w:rPr>
          <w:rFonts w:ascii="Times New Roman" w:hAnsi="Times New Roman"/>
          <w:b w:val="0"/>
          <w:i w:val="0"/>
          <w:sz w:val="22"/>
        </w:rPr>
      </w:r>
      <w:r>
        <w:rPr>
          <w:rFonts w:ascii="Times New Roman" w:hAnsi="Times New Roman"/>
          <w:b/>
          <w:i w:val="0"/>
          <w:sz w:val="22"/>
        </w:rPr>
        <w:t>Sequential UDA factorizes hard domain gaps effectively.</w:t>
      </w:r>
      <w:r>
        <w:rPr>
          <w:rFonts w:ascii="Times New Roman" w:hAnsi="Times New Roman"/>
          <w:b w:val="0"/>
          <w:i w:val="0"/>
          <w:sz w:val="22"/>
        </w:rPr>
        <w:t xml:space="preserve"> The overall GTA5→ACDC gap is large. Factoring it into GTA5→Cityscapes (synthetic-to-real) and Cityscapes→ACDC (clear-to-adverse) allows each step to exploit a meaningful intermediate signal: Cityscapes labels in Step 2 provide supervised grounding during adverse-weather adaptation that a direct GTA5→ACDC single-step approach would lack. This factorization is broadly applicable wherever a labeled or well-adapted intermediate domain can serve as a bridge.</w:t>
      </w:r>
    </w:p>
    <w:p>
      <w:pPr>
        <w:spacing w:before="0" w:after="120"/>
        <w:jc w:val="both"/>
      </w:pPr>
      <w:r>
        <w:rPr>
          <w:rFonts w:ascii="Times New Roman" w:hAnsi="Times New Roman"/>
          <w:b w:val="0"/>
          <w:i w:val="0"/>
          <w:sz w:val="22"/>
        </w:rPr>
      </w:r>
      <w:r>
        <w:rPr>
          <w:rFonts w:ascii="Times New Roman" w:hAnsi="Times New Roman"/>
          <w:b/>
          <w:i w:val="0"/>
          <w:sz w:val="22"/>
        </w:rPr>
        <w:t>The two runs form a natural experiment.</w:t>
      </w:r>
      <w:r>
        <w:rPr>
          <w:rFonts w:ascii="Times New Roman" w:hAnsi="Times New Roman"/>
          <w:b w:val="0"/>
          <w:i w:val="0"/>
          <w:sz w:val="22"/>
        </w:rPr>
        <w:t xml:space="preserve"> The partial-data and full-data pipelines differ in exactly one variable: Step 1 dataset size, which directly controls Step 1 quality (30.30% vs 38.90% CS val mIoU). Everything else — backbone, training procedure, Step 2 config — is identical. The fact that night flips from regression (−3.1 pp) to stability or improvement across these two runs isolates Step 1 quality as the </w:t>
      </w:r>
      <w:r>
        <w:rPr>
          <w:rFonts w:ascii="Times New Roman" w:hAnsi="Times New Roman"/>
          <w:b w:val="0"/>
          <w:i/>
          <w:sz w:val="22"/>
        </w:rPr>
        <w:t>cause</w:t>
      </w:r>
      <w:r>
        <w:rPr>
          <w:rFonts w:ascii="Times New Roman" w:hAnsi="Times New Roman"/>
          <w:b w:val="0"/>
          <w:i w:val="0"/>
          <w:sz w:val="22"/>
        </w:rPr>
        <w:t xml:space="preserve"> of night's behaviour, not merely a correlate. This is a stronger claim than a single run could support: it identifies the mechanism, not just the outcome, and points directly to where effort should be invested in future work.</w:t>
      </w:r>
    </w:p>
    <w:p>
      <w:pPr>
        <w:spacing w:before="120" w:after="120"/>
      </w:pPr>
      <w:r>
        <w:t>────────────────────────────────────────────────────────────────────────────────</w:t>
      </w:r>
    </w:p>
    <w:p>
      <w:pPr>
        <w:spacing w:before="280" w:after="80"/>
      </w:pPr>
      <w:r>
        <w:rPr>
          <w:rFonts w:ascii="Times New Roman" w:hAnsi="Times New Roman"/>
          <w:b/>
          <w:i w:val="0"/>
          <w:sz w:val="26"/>
        </w:rPr>
        <w:t>7. Conclusion</w:t>
      </w:r>
    </w:p>
    <w:p>
      <w:pPr>
        <w:spacing w:before="0" w:after="120"/>
        <w:jc w:val="both"/>
      </w:pPr>
      <w:r>
        <w:rPr>
          <w:rFonts w:ascii="Times New Roman" w:hAnsi="Times New Roman"/>
          <w:b w:val="0"/>
          <w:i w:val="0"/>
          <w:sz w:val="22"/>
        </w:rPr>
        <w:t>This paper investigated whether a two-step UDA pipeline — GTA5 → Cityscapes (Step 1) followed by Cityscapes → ACDC (Step 2) — improves semantic segmentation performance on ACDC's adverse-weather benchmark, using a SegFormer-B2 backbone with Mean Teacher pseudo-labeling.</w:t>
      </w:r>
    </w:p>
    <w:p>
      <w:pPr>
        <w:spacing w:before="0" w:after="120"/>
        <w:jc w:val="both"/>
      </w:pPr>
      <w:r>
        <w:rPr>
          <w:rFonts w:ascii="Times New Roman" w:hAnsi="Times New Roman"/>
          <w:b w:val="0"/>
          <w:i w:val="0"/>
          <w:sz w:val="22"/>
        </w:rPr>
        <w:t xml:space="preserve">For the partial-data B2 pipeline, Step 2 yields a net overall improvement of </w:t>
      </w:r>
      <w:r>
        <w:rPr>
          <w:rFonts w:ascii="Times New Roman" w:hAnsi="Times New Roman"/>
          <w:b/>
          <w:i w:val="0"/>
          <w:sz w:val="22"/>
        </w:rPr>
        <w:t>+5.52 mIoU points</w:t>
      </w:r>
      <w:r>
        <w:rPr>
          <w:rFonts w:ascii="Times New Roman" w:hAnsi="Times New Roman"/>
          <w:b w:val="0"/>
          <w:i w:val="0"/>
          <w:sz w:val="22"/>
        </w:rPr>
        <w:t xml:space="preserve"> on ACDC (27.20% → 32.72%). The improvement is condition-specific: fog benefits most (+12.3 pp), rain and snow improve substantially (+9.4, +8.6 pp), and night uniquely regresses (−3.1 pp) under the weak partial-data Step 1 model. Critically, the full-data run confirms this regression is not fundamental to the approach: with a stronger Step 1 checkpoint (38.90% CS val mIoU), night improves by +1.74 pp (15.02% → 16.77%), indicating that better intermediate representations generate more reliable night pseudo-labels and break the class-imbalance feedback loop that caused regression in the partial run.</w:t>
      </w:r>
    </w:p>
    <w:p>
      <w:pPr>
        <w:spacing w:before="0" w:after="120"/>
        <w:jc w:val="both"/>
      </w:pPr>
      <w:r>
        <w:rPr>
          <w:rFonts w:ascii="Times New Roman" w:hAnsi="Times New Roman"/>
          <w:b w:val="0"/>
          <w:i w:val="0"/>
          <w:sz w:val="22"/>
        </w:rPr>
        <w:t xml:space="preserve">The full-data B2 pipeline — training Step 1 on the complete 24,966-pair GTA5 dataset — achieves </w:t>
      </w:r>
      <w:r>
        <w:rPr>
          <w:rFonts w:ascii="Times New Roman" w:hAnsi="Times New Roman"/>
          <w:b/>
          <w:i w:val="0"/>
          <w:sz w:val="22"/>
        </w:rPr>
        <w:t>38.18% overall mIoU</w:t>
      </w:r>
      <w:r>
        <w:rPr>
          <w:rFonts w:ascii="Times New Roman" w:hAnsi="Times New Roman"/>
          <w:b w:val="0"/>
          <w:i w:val="0"/>
          <w:sz w:val="22"/>
        </w:rPr>
        <w:t xml:space="preserve"> after Step 2 (fog=49.08%, rain=42.71%, snow=40.54%, night=16.77%), a gain of </w:t>
      </w:r>
      <w:r>
        <w:rPr>
          <w:rFonts w:ascii="Times New Roman" w:hAnsi="Times New Roman"/>
          <w:b/>
          <w:i w:val="0"/>
          <w:sz w:val="22"/>
        </w:rPr>
        <w:t>+6.11 pp</w:t>
      </w:r>
      <w:r>
        <w:rPr>
          <w:rFonts w:ascii="Times New Roman" w:hAnsi="Times New Roman"/>
          <w:b w:val="0"/>
          <w:i w:val="0"/>
          <w:sz w:val="22"/>
        </w:rPr>
        <w:t xml:space="preserve"> over the before-step-2 baseline of 32.07%. Every condition improves, including night (+1.74 pp), in contrast to the partial-data run where night regressed. The stronger Step 1 checkpoint (38.90% CS val mIoU, +8.60 pp over the partial Step 1) translates directly into a larger and more consistent Step 2 gain across all conditions.</w:t>
      </w:r>
    </w:p>
    <w:p>
      <w:pPr>
        <w:spacing w:before="0" w:after="120"/>
        <w:jc w:val="both"/>
      </w:pPr>
      <w:r>
        <w:rPr>
          <w:rFonts w:ascii="Times New Roman" w:hAnsi="Times New Roman"/>
          <w:b w:val="0"/>
          <w:i w:val="0"/>
          <w:sz w:val="22"/>
        </w:rPr>
        <w:t xml:space="preserve">The main scientific conclusion is clear even from the partial-data results: </w:t>
      </w:r>
      <w:r>
        <w:rPr>
          <w:rFonts w:ascii="Times New Roman" w:hAnsi="Times New Roman"/>
          <w:b/>
          <w:i w:val="0"/>
          <w:sz w:val="22"/>
        </w:rPr>
        <w:t>sequential UDA improves ACDC segmentation, the gain is condition-specific, and the quality of the intermediate adaptation step is the primary bottleneck</w:t>
      </w:r>
      <w:r>
        <w:rPr>
          <w:rFonts w:ascii="Times New Roman" w:hAnsi="Times New Roman"/>
          <w:b w:val="0"/>
          <w:i w:val="0"/>
          <w:sz w:val="22"/>
        </w:rPr>
        <w:t>. The two runs together function as a natural experiment — identical in every respect except Step 1 dataset size — and night's behaviour flipping from regression (−3.1 pp, partial) to improvement (+1.74 pp, full-data) isolates Step 1 quality as the causal mechanism. The night regression observed in the partial run is therefore a consequence of a weak Step 1 model, not a fundamental limitation of the approach, which reframes the design priority toward investing in Step 1 quality rather than night-specific pseudo-label interventions. Future work should investigate whether MIC-style masked image consistency provides further weather-invariant regularization in the Step 2 loop.</w:t>
      </w:r>
    </w:p>
    <w:p>
      <w:pPr>
        <w:spacing w:before="120" w:after="120"/>
      </w:pPr>
      <w:r>
        <w:t>────────────────────────────────────────────────────────────────────────────────</w:t>
      </w:r>
    </w:p>
    <w:p>
      <w:pPr>
        <w:spacing w:before="280" w:after="80"/>
      </w:pPr>
      <w:r>
        <w:rPr>
          <w:rFonts w:ascii="Times New Roman" w:hAnsi="Times New Roman"/>
          <w:b/>
          <w:i w:val="0"/>
          <w:sz w:val="26"/>
        </w:rPr>
        <w:t>References</w:t>
      </w:r>
    </w:p>
    <w:p>
      <w:pPr>
        <w:spacing w:before="0" w:after="120"/>
        <w:jc w:val="both"/>
      </w:pPr>
      <w:r>
        <w:rPr>
          <w:rFonts w:ascii="Times New Roman" w:hAnsi="Times New Roman"/>
          <w:b w:val="0"/>
          <w:i w:val="0"/>
          <w:sz w:val="22"/>
        </w:rPr>
        <w:t xml:space="preserve">Arazo, E., Ortego, D., Albert, P., O'Connor, N. E., and McGuinness, K. (2020). Pseudo-labeling and confirmation bias in deep semi-supervised learning. </w:t>
      </w:r>
      <w:r>
        <w:rPr>
          <w:rFonts w:ascii="Times New Roman" w:hAnsi="Times New Roman"/>
          <w:b w:val="0"/>
          <w:i/>
          <w:sz w:val="22"/>
        </w:rPr>
        <w:t>IJCNN 2020</w:t>
      </w:r>
      <w:r>
        <w:rPr>
          <w:rFonts w:ascii="Times New Roman" w:hAnsi="Times New Roman"/>
          <w:b w:val="0"/>
          <w:i w:val="0"/>
          <w:sz w:val="22"/>
        </w:rPr>
        <w:t>.</w:t>
      </w:r>
    </w:p>
    <w:p>
      <w:pPr>
        <w:spacing w:before="0" w:after="120"/>
        <w:jc w:val="both"/>
      </w:pPr>
      <w:r>
        <w:rPr>
          <w:rFonts w:ascii="Times New Roman" w:hAnsi="Times New Roman"/>
          <w:b w:val="0"/>
          <w:i w:val="0"/>
          <w:sz w:val="22"/>
        </w:rPr>
        <w:t xml:space="preserve">Choi, S., Jung, S., Yun, H., Kim, J. T., Kim, S., and Choo, J. (2021). RobustNet: Improving domain generalization in urban-scene segmentation via instance selective whitening. </w:t>
      </w:r>
      <w:r>
        <w:rPr>
          <w:rFonts w:ascii="Times New Roman" w:hAnsi="Times New Roman"/>
          <w:b w:val="0"/>
          <w:i/>
          <w:sz w:val="22"/>
        </w:rPr>
        <w:t>CVPR 2021</w:t>
      </w:r>
      <w:r>
        <w:rPr>
          <w:rFonts w:ascii="Times New Roman" w:hAnsi="Times New Roman"/>
          <w:b w:val="0"/>
          <w:i w:val="0"/>
          <w:sz w:val="22"/>
        </w:rPr>
        <w:t>.</w:t>
      </w:r>
    </w:p>
    <w:p>
      <w:pPr>
        <w:spacing w:before="0" w:after="120"/>
        <w:jc w:val="both"/>
      </w:pPr>
      <w:r>
        <w:rPr>
          <w:rFonts w:ascii="Times New Roman" w:hAnsi="Times New Roman"/>
          <w:b w:val="0"/>
          <w:i w:val="0"/>
          <w:sz w:val="22"/>
        </w:rPr>
        <w:t xml:space="preserve">Cordts, M., Omran, M., Ramos, S., Rehfeld, T., Enzweiler, M., Benenson, R., Franke, U., Roth, S., and Schiele, B. (2016). The Cityscapes dataset for semantic urban scene understanding. </w:t>
      </w:r>
      <w:r>
        <w:rPr>
          <w:rFonts w:ascii="Times New Roman" w:hAnsi="Times New Roman"/>
          <w:b w:val="0"/>
          <w:i/>
          <w:sz w:val="22"/>
        </w:rPr>
        <w:t>CVPR 2016</w:t>
      </w:r>
      <w:r>
        <w:rPr>
          <w:rFonts w:ascii="Times New Roman" w:hAnsi="Times New Roman"/>
          <w:b w:val="0"/>
          <w:i w:val="0"/>
          <w:sz w:val="22"/>
        </w:rPr>
        <w:t>.</w:t>
      </w:r>
    </w:p>
    <w:p>
      <w:pPr>
        <w:spacing w:before="0" w:after="120"/>
        <w:jc w:val="both"/>
      </w:pPr>
      <w:r>
        <w:rPr>
          <w:rFonts w:ascii="Times New Roman" w:hAnsi="Times New Roman"/>
          <w:b w:val="0"/>
          <w:i w:val="0"/>
          <w:sz w:val="22"/>
        </w:rPr>
        <w:t xml:space="preserve">Dosovitskiy, A., Beyer, L., Kolesnikov, A., Weissenborn, D., et al. (2021). An image is worth 16×16 words: Transformers for image recognition at scale. </w:t>
      </w:r>
      <w:r>
        <w:rPr>
          <w:rFonts w:ascii="Times New Roman" w:hAnsi="Times New Roman"/>
          <w:b w:val="0"/>
          <w:i/>
          <w:sz w:val="22"/>
        </w:rPr>
        <w:t>ICLR 2021</w:t>
      </w:r>
      <w:r>
        <w:rPr>
          <w:rFonts w:ascii="Times New Roman" w:hAnsi="Times New Roman"/>
          <w:b w:val="0"/>
          <w:i w:val="0"/>
          <w:sz w:val="22"/>
        </w:rPr>
        <w:t>.</w:t>
      </w:r>
    </w:p>
    <w:p>
      <w:pPr>
        <w:spacing w:before="0" w:after="120"/>
        <w:jc w:val="both"/>
      </w:pPr>
      <w:r>
        <w:rPr>
          <w:rFonts w:ascii="Times New Roman" w:hAnsi="Times New Roman"/>
          <w:b w:val="0"/>
          <w:i w:val="0"/>
          <w:sz w:val="22"/>
        </w:rPr>
        <w:t xml:space="preserve">Hoyer, L., Dai, D., and Van Gool, L. (2022). DAFormer: Improving network architectures and training strategies for domain-adaptive semantic segmentation. </w:t>
      </w:r>
      <w:r>
        <w:rPr>
          <w:rFonts w:ascii="Times New Roman" w:hAnsi="Times New Roman"/>
          <w:b w:val="0"/>
          <w:i/>
          <w:sz w:val="22"/>
        </w:rPr>
        <w:t>CVPR 2022</w:t>
      </w:r>
      <w:r>
        <w:rPr>
          <w:rFonts w:ascii="Times New Roman" w:hAnsi="Times New Roman"/>
          <w:b w:val="0"/>
          <w:i w:val="0"/>
          <w:sz w:val="22"/>
        </w:rPr>
        <w:t>.</w:t>
      </w:r>
    </w:p>
    <w:p>
      <w:pPr>
        <w:spacing w:before="0" w:after="120"/>
        <w:jc w:val="both"/>
      </w:pPr>
      <w:r>
        <w:rPr>
          <w:rFonts w:ascii="Times New Roman" w:hAnsi="Times New Roman"/>
          <w:b w:val="0"/>
          <w:i w:val="0"/>
          <w:sz w:val="22"/>
        </w:rPr>
        <w:t xml:space="preserve">Hoyer, L., Dai, D., Wang, H., and Van Gool, L. (2023). MIC: Masked image consistency for context-enhanced domain adaptation. </w:t>
      </w:r>
      <w:r>
        <w:rPr>
          <w:rFonts w:ascii="Times New Roman" w:hAnsi="Times New Roman"/>
          <w:b w:val="0"/>
          <w:i/>
          <w:sz w:val="22"/>
        </w:rPr>
        <w:t>CVPR 2023</w:t>
      </w:r>
      <w:r>
        <w:rPr>
          <w:rFonts w:ascii="Times New Roman" w:hAnsi="Times New Roman"/>
          <w:b w:val="0"/>
          <w:i w:val="0"/>
          <w:sz w:val="22"/>
        </w:rPr>
        <w:t>.</w:t>
      </w:r>
    </w:p>
    <w:p>
      <w:pPr>
        <w:spacing w:before="0" w:after="120"/>
        <w:jc w:val="both"/>
      </w:pPr>
      <w:r>
        <w:rPr>
          <w:rFonts w:ascii="Times New Roman" w:hAnsi="Times New Roman"/>
          <w:b w:val="0"/>
          <w:i w:val="0"/>
          <w:sz w:val="22"/>
        </w:rPr>
        <w:t xml:space="preserve">Lee, D.-H. (2013). Pseudo-label: The simple and efficient semi-supervised learning method for deep neural networks. </w:t>
      </w:r>
      <w:r>
        <w:rPr>
          <w:rFonts w:ascii="Times New Roman" w:hAnsi="Times New Roman"/>
          <w:b w:val="0"/>
          <w:i/>
          <w:sz w:val="22"/>
        </w:rPr>
        <w:t>ICML Workshop on Challenges in Representation Learning, 2013</w:t>
      </w:r>
      <w:r>
        <w:rPr>
          <w:rFonts w:ascii="Times New Roman" w:hAnsi="Times New Roman"/>
          <w:b w:val="0"/>
          <w:i w:val="0"/>
          <w:sz w:val="22"/>
        </w:rPr>
        <w:t>.</w:t>
      </w:r>
    </w:p>
    <w:p>
      <w:pPr>
        <w:spacing w:before="0" w:after="120"/>
        <w:jc w:val="both"/>
      </w:pPr>
      <w:r>
        <w:rPr>
          <w:rFonts w:ascii="Times New Roman" w:hAnsi="Times New Roman"/>
          <w:b w:val="0"/>
          <w:i w:val="0"/>
          <w:sz w:val="22"/>
        </w:rPr>
        <w:t xml:space="preserve">Lee, J., Cho, H., Kim, J.-Y., Kim, C., and Kwak, S. (2022). FIFO: Learning fog-invariant features for foggy scene understanding. </w:t>
      </w:r>
      <w:r>
        <w:rPr>
          <w:rFonts w:ascii="Times New Roman" w:hAnsi="Times New Roman"/>
          <w:b w:val="0"/>
          <w:i/>
          <w:sz w:val="22"/>
        </w:rPr>
        <w:t>NeurIPS 2022</w:t>
      </w:r>
      <w:r>
        <w:rPr>
          <w:rFonts w:ascii="Times New Roman" w:hAnsi="Times New Roman"/>
          <w:b w:val="0"/>
          <w:i w:val="0"/>
          <w:sz w:val="22"/>
        </w:rPr>
        <w:t>.</w:t>
      </w:r>
    </w:p>
    <w:p>
      <w:pPr>
        <w:spacing w:before="0" w:after="120"/>
        <w:jc w:val="both"/>
      </w:pPr>
      <w:r>
        <w:rPr>
          <w:rFonts w:ascii="Times New Roman" w:hAnsi="Times New Roman"/>
          <w:b w:val="0"/>
          <w:i w:val="0"/>
          <w:sz w:val="22"/>
        </w:rPr>
        <w:t xml:space="preserve">Long, J., Shelhamer, E., and Darrell, T. (2015). Fully convolutional networks for semantic segmentation. </w:t>
      </w:r>
      <w:r>
        <w:rPr>
          <w:rFonts w:ascii="Times New Roman" w:hAnsi="Times New Roman"/>
          <w:b w:val="0"/>
          <w:i/>
          <w:sz w:val="22"/>
        </w:rPr>
        <w:t>CVPR 2015</w:t>
      </w:r>
      <w:r>
        <w:rPr>
          <w:rFonts w:ascii="Times New Roman" w:hAnsi="Times New Roman"/>
          <w:b w:val="0"/>
          <w:i w:val="0"/>
          <w:sz w:val="22"/>
        </w:rPr>
        <w:t>.</w:t>
      </w:r>
    </w:p>
    <w:p>
      <w:pPr>
        <w:spacing w:before="0" w:after="120"/>
        <w:jc w:val="both"/>
      </w:pPr>
      <w:r>
        <w:rPr>
          <w:rFonts w:ascii="Times New Roman" w:hAnsi="Times New Roman"/>
          <w:b w:val="0"/>
          <w:i w:val="0"/>
          <w:sz w:val="22"/>
        </w:rPr>
        <w:t xml:space="preserve">Loshchilov, I. and Hutter, F. (2019). Decoupled weight decay regularization. </w:t>
      </w:r>
      <w:r>
        <w:rPr>
          <w:rFonts w:ascii="Times New Roman" w:hAnsi="Times New Roman"/>
          <w:b w:val="0"/>
          <w:i/>
          <w:sz w:val="22"/>
        </w:rPr>
        <w:t>ICLR 2019</w:t>
      </w:r>
      <w:r>
        <w:rPr>
          <w:rFonts w:ascii="Times New Roman" w:hAnsi="Times New Roman"/>
          <w:b w:val="0"/>
          <w:i w:val="0"/>
          <w:sz w:val="22"/>
        </w:rPr>
        <w:t>.</w:t>
      </w:r>
    </w:p>
    <w:p>
      <w:pPr>
        <w:spacing w:before="0" w:after="120"/>
        <w:jc w:val="both"/>
      </w:pPr>
      <w:r>
        <w:rPr>
          <w:rFonts w:ascii="Times New Roman" w:hAnsi="Times New Roman"/>
          <w:b w:val="0"/>
          <w:i w:val="0"/>
          <w:sz w:val="22"/>
        </w:rPr>
        <w:t xml:space="preserve">Richter, S. R., Vineet, V., Roth, S., and Koltun, V. (2016). Playing for data: Ground truth from computer games. </w:t>
      </w:r>
      <w:r>
        <w:rPr>
          <w:rFonts w:ascii="Times New Roman" w:hAnsi="Times New Roman"/>
          <w:b w:val="0"/>
          <w:i/>
          <w:sz w:val="22"/>
        </w:rPr>
        <w:t>ECCV 2016</w:t>
      </w:r>
      <w:r>
        <w:rPr>
          <w:rFonts w:ascii="Times New Roman" w:hAnsi="Times New Roman"/>
          <w:b w:val="0"/>
          <w:i w:val="0"/>
          <w:sz w:val="22"/>
        </w:rPr>
        <w:t>.</w:t>
      </w:r>
    </w:p>
    <w:p>
      <w:pPr>
        <w:spacing w:before="0" w:after="120"/>
        <w:jc w:val="both"/>
      </w:pPr>
      <w:r>
        <w:rPr>
          <w:rFonts w:ascii="Times New Roman" w:hAnsi="Times New Roman"/>
          <w:b w:val="0"/>
          <w:i w:val="0"/>
          <w:sz w:val="22"/>
        </w:rPr>
        <w:t xml:space="preserve">Sakaridis, C., Dai, D., and Van Gool, L. (2021). ACDC: The adverse conditions dataset with correspondences for semantic driving scene understanding. </w:t>
      </w:r>
      <w:r>
        <w:rPr>
          <w:rFonts w:ascii="Times New Roman" w:hAnsi="Times New Roman"/>
          <w:b w:val="0"/>
          <w:i/>
          <w:sz w:val="22"/>
        </w:rPr>
        <w:t>ICCV 2021</w:t>
      </w:r>
      <w:r>
        <w:rPr>
          <w:rFonts w:ascii="Times New Roman" w:hAnsi="Times New Roman"/>
          <w:b w:val="0"/>
          <w:i w:val="0"/>
          <w:sz w:val="22"/>
        </w:rPr>
        <w:t>.</w:t>
      </w:r>
    </w:p>
    <w:p>
      <w:pPr>
        <w:spacing w:before="0" w:after="120"/>
        <w:jc w:val="both"/>
      </w:pPr>
      <w:r>
        <w:rPr>
          <w:rFonts w:ascii="Times New Roman" w:hAnsi="Times New Roman"/>
          <w:b w:val="0"/>
          <w:i w:val="0"/>
          <w:sz w:val="22"/>
        </w:rPr>
        <w:t xml:space="preserve">Sohn, K., Berthelot, D., Carlini, N., Zhang, Z., Zhang, H., Raffel, C. A., Cubuk, E. D., Ghassemi, M., and Li, C.-L. (2020). FixMatch: Simplifying semi-supervised learning with consistency and confidence. </w:t>
      </w:r>
      <w:r>
        <w:rPr>
          <w:rFonts w:ascii="Times New Roman" w:hAnsi="Times New Roman"/>
          <w:b w:val="0"/>
          <w:i/>
          <w:sz w:val="22"/>
        </w:rPr>
        <w:t>NeurIPS 2020</w:t>
      </w:r>
      <w:r>
        <w:rPr>
          <w:rFonts w:ascii="Times New Roman" w:hAnsi="Times New Roman"/>
          <w:b w:val="0"/>
          <w:i w:val="0"/>
          <w:sz w:val="22"/>
        </w:rPr>
        <w:t>.</w:t>
      </w:r>
    </w:p>
    <w:p>
      <w:pPr>
        <w:spacing w:before="0" w:after="120"/>
        <w:jc w:val="both"/>
      </w:pPr>
      <w:r>
        <w:rPr>
          <w:rFonts w:ascii="Times New Roman" w:hAnsi="Times New Roman"/>
          <w:b w:val="0"/>
          <w:i w:val="0"/>
          <w:sz w:val="22"/>
        </w:rPr>
        <w:t xml:space="preserve">Tarvainen, A. and Valpola, H. (2017). Mean teachers are better role models: Weight-averaged consistency targets improve semi-supervised deep learning results. </w:t>
      </w:r>
      <w:r>
        <w:rPr>
          <w:rFonts w:ascii="Times New Roman" w:hAnsi="Times New Roman"/>
          <w:b w:val="0"/>
          <w:i/>
          <w:sz w:val="22"/>
        </w:rPr>
        <w:t>NeurIPS 2017</w:t>
      </w:r>
      <w:r>
        <w:rPr>
          <w:rFonts w:ascii="Times New Roman" w:hAnsi="Times New Roman"/>
          <w:b w:val="0"/>
          <w:i w:val="0"/>
          <w:sz w:val="22"/>
        </w:rPr>
        <w:t>.</w:t>
      </w:r>
    </w:p>
    <w:p>
      <w:pPr>
        <w:spacing w:before="0" w:after="120"/>
        <w:jc w:val="both"/>
      </w:pPr>
      <w:r>
        <w:rPr>
          <w:rFonts w:ascii="Times New Roman" w:hAnsi="Times New Roman"/>
          <w:b w:val="0"/>
          <w:i w:val="0"/>
          <w:sz w:val="22"/>
        </w:rPr>
        <w:t xml:space="preserve">Yang, X., Yan, W., Yuan, Y., Mi, M. B., and Tan, R. T. (2024). Semantic segmentation in multiple adverse weather conditions with domain knowledge retention. </w:t>
      </w:r>
      <w:r>
        <w:rPr>
          <w:rFonts w:ascii="Times New Roman" w:hAnsi="Times New Roman"/>
          <w:b w:val="0"/>
          <w:i/>
          <w:sz w:val="22"/>
        </w:rPr>
        <w:t>AAAI 2024</w:t>
      </w:r>
      <w:r>
        <w:rPr>
          <w:rFonts w:ascii="Times New Roman" w:hAnsi="Times New Roman"/>
          <w:b w:val="0"/>
          <w:i w:val="0"/>
          <w:sz w:val="22"/>
        </w:rPr>
        <w:t>. arXiv:2401.07459.</w:t>
      </w:r>
    </w:p>
    <w:p>
      <w:pPr>
        <w:spacing w:before="0" w:after="120"/>
        <w:jc w:val="both"/>
      </w:pPr>
      <w:r>
        <w:rPr>
          <w:rFonts w:ascii="Times New Roman" w:hAnsi="Times New Roman"/>
          <w:b w:val="0"/>
          <w:i w:val="0"/>
          <w:sz w:val="22"/>
        </w:rPr>
        <w:t xml:space="preserve">Tranheden, W., Olsson, V., Pinto, J., and Svensson, L. (2021). DACS: Domain adaptation via cross-domain mixed sampling. </w:t>
      </w:r>
      <w:r>
        <w:rPr>
          <w:rFonts w:ascii="Times New Roman" w:hAnsi="Times New Roman"/>
          <w:b w:val="0"/>
          <w:i/>
          <w:sz w:val="22"/>
        </w:rPr>
        <w:t>WACV 2021</w:t>
      </w:r>
      <w:r>
        <w:rPr>
          <w:rFonts w:ascii="Times New Roman" w:hAnsi="Times New Roman"/>
          <w:b w:val="0"/>
          <w:i w:val="0"/>
          <w:sz w:val="22"/>
        </w:rPr>
        <w:t>.</w:t>
      </w:r>
    </w:p>
    <w:p>
      <w:pPr>
        <w:spacing w:before="0" w:after="120"/>
        <w:jc w:val="both"/>
      </w:pPr>
      <w:r>
        <w:rPr>
          <w:rFonts w:ascii="Times New Roman" w:hAnsi="Times New Roman"/>
          <w:b w:val="0"/>
          <w:i w:val="0"/>
          <w:sz w:val="22"/>
        </w:rPr>
        <w:t xml:space="preserve">Tsai, Y.-H., Hung, W.-C., Schulter, S., Sohn, K., Yang, M.-H., and Chandraker, M. (2018). Learning to adapt structured output space for semantic segmentation. </w:t>
      </w:r>
      <w:r>
        <w:rPr>
          <w:rFonts w:ascii="Times New Roman" w:hAnsi="Times New Roman"/>
          <w:b w:val="0"/>
          <w:i/>
          <w:sz w:val="22"/>
        </w:rPr>
        <w:t>CVPR 2018</w:t>
      </w:r>
      <w:r>
        <w:rPr>
          <w:rFonts w:ascii="Times New Roman" w:hAnsi="Times New Roman"/>
          <w:b w:val="0"/>
          <w:i w:val="0"/>
          <w:sz w:val="22"/>
        </w:rPr>
        <w:t>.</w:t>
      </w:r>
    </w:p>
    <w:p>
      <w:pPr>
        <w:spacing w:before="0" w:after="120"/>
        <w:jc w:val="both"/>
      </w:pPr>
      <w:r>
        <w:rPr>
          <w:rFonts w:ascii="Times New Roman" w:hAnsi="Times New Roman"/>
          <w:b w:val="0"/>
          <w:i w:val="0"/>
          <w:sz w:val="22"/>
        </w:rPr>
        <w:t xml:space="preserve">Vu, T.-H., Jain, H., Bucher, M., Cord, M., and Pérez, P. (2019). ADVENT: Adversarial entropy minimization for domain adaptation in semantic segmentation. </w:t>
      </w:r>
      <w:r>
        <w:rPr>
          <w:rFonts w:ascii="Times New Roman" w:hAnsi="Times New Roman"/>
          <w:b w:val="0"/>
          <w:i/>
          <w:sz w:val="22"/>
        </w:rPr>
        <w:t>CVPR 2019</w:t>
      </w:r>
      <w:r>
        <w:rPr>
          <w:rFonts w:ascii="Times New Roman" w:hAnsi="Times New Roman"/>
          <w:b w:val="0"/>
          <w:i w:val="0"/>
          <w:sz w:val="22"/>
        </w:rPr>
        <w:t>.</w:t>
      </w:r>
    </w:p>
    <w:p>
      <w:pPr>
        <w:spacing w:before="0" w:after="120"/>
        <w:jc w:val="both"/>
      </w:pPr>
      <w:r>
        <w:rPr>
          <w:rFonts w:ascii="Times New Roman" w:hAnsi="Times New Roman"/>
          <w:b w:val="0"/>
          <w:i w:val="0"/>
          <w:sz w:val="22"/>
        </w:rPr>
        <w:t xml:space="preserve">Xie, E., Wang, W., Yu, Z., Anandkumar, A., Alvarez, J. M., and Luo, P. (2021). SegFormer: Simple and efficient design for semantic segmentation with transformers. </w:t>
      </w:r>
      <w:r>
        <w:rPr>
          <w:rFonts w:ascii="Times New Roman" w:hAnsi="Times New Roman"/>
          <w:b w:val="0"/>
          <w:i/>
          <w:sz w:val="22"/>
        </w:rPr>
        <w:t>NeurIPS 2021</w:t>
      </w:r>
      <w:r>
        <w:rPr>
          <w:rFonts w:ascii="Times New Roman" w:hAnsi="Times New Roman"/>
          <w:b w:val="0"/>
          <w:i w:val="0"/>
          <w:sz w:val="22"/>
        </w:rPr>
        <w:t>.</w:t>
      </w:r>
    </w:p>
    <w:p>
      <w:pPr>
        <w:spacing w:before="0" w:after="120"/>
        <w:jc w:val="both"/>
      </w:pPr>
      <w:r>
        <w:rPr>
          <w:rFonts w:ascii="Times New Roman" w:hAnsi="Times New Roman"/>
          <w:b w:val="0"/>
          <w:i w:val="0"/>
          <w:sz w:val="22"/>
        </w:rPr>
        <w:t>Hanuna, G. (2026). weather-uda-segformer: Two-step unsupervised domain adaptation for semantic segmentation under adverse weather conditions. GitHub repository. https://github.com/galbe/weather-uda-segformer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