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President Edwin Wells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Chapel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President Edwin Wells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Chapel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President Edwin Wells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Chapel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President Edwin Wells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Chapel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Spiritual Survival and the Holy Ghost:</w:t>
            </w:r>
            <w:r>
              <w:br/>
            </w:r>
            <w:r>
              <w:rPr>
                <w:b/>
                <w:i w:val="0"/>
                <w:color w:val="1F3864"/>
                <w:sz w:val="44"/>
              </w:rPr>
              <w:t>Preparing Your Family</w:t>
            </w:r>
          </w:p>
          <w:p>
            <w:pPr>
              <w:spacing w:before="60" w:after="60"/>
            </w:pPr>
            <w:r>
              <w:rPr>
                <w:b w:val="0"/>
                <w:i w:val="0"/>
                <w:sz w:val="28"/>
              </w:rPr>
              <w:t xml:space="preserve">Presenter:  </w:t>
            </w:r>
            <w:r>
              <w:rPr>
                <w:b/>
                <w:i w:val="0"/>
                <w:sz w:val="28"/>
              </w:rPr>
              <w:t>President Kristin &amp; Kevin Galbraith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High Council Room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A Safety and Technology Plan Discussion</w:t>
            </w:r>
          </w:p>
          <w:p>
            <w:pPr>
              <w:spacing w:before="60" w:after="60"/>
            </w:pPr>
            <w:r>
              <w:rPr>
                <w:b w:val="0"/>
                <w:i w:val="0"/>
                <w:sz w:val="28"/>
              </w:rPr>
              <w:t xml:space="preserve">Presenter:  </w:t>
            </w:r>
            <w:r>
              <w:rPr>
                <w:b/>
                <w:i w:val="0"/>
                <w:sz w:val="28"/>
              </w:rPr>
              <w:t>Jason Flaig &amp; Detective Teague (Madison Sheriff’s Office)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Relief Society Room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Use AI to Bring Your Ancestors to Life</w:t>
            </w:r>
          </w:p>
          <w:p>
            <w:pPr>
              <w:spacing w:before="60" w:after="60"/>
            </w:pPr>
            <w:r>
              <w:rPr>
                <w:b w:val="0"/>
                <w:i w:val="0"/>
                <w:sz w:val="28"/>
              </w:rPr>
              <w:t xml:space="preserve">Presenter:  </w:t>
            </w:r>
            <w:r>
              <w:rPr>
                <w:b/>
                <w:i w:val="0"/>
                <w:sz w:val="28"/>
              </w:rPr>
              <w:t>Sicily Clark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Young Women’s Room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Use AI to Bring Your Ancestors to Life</w:t>
            </w:r>
          </w:p>
          <w:p>
            <w:pPr>
              <w:spacing w:before="60" w:after="60"/>
            </w:pPr>
            <w:r>
              <w:rPr>
                <w:b w:val="0"/>
                <w:i w:val="0"/>
                <w:sz w:val="28"/>
              </w:rPr>
              <w:t xml:space="preserve">Presenter:  </w:t>
            </w:r>
            <w:r>
              <w:rPr>
                <w:b/>
                <w:i w:val="0"/>
                <w:sz w:val="28"/>
              </w:rPr>
              <w:t>Sicily Clark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Young Women’s Room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Did I Remember Everything?</w:t>
            </w:r>
          </w:p>
          <w:p>
            <w:pPr>
              <w:spacing w:before="60" w:after="60"/>
            </w:pPr>
            <w:r>
              <w:rPr>
                <w:b/>
                <w:i w:val="0"/>
                <w:color w:val="1F3864"/>
                <w:sz w:val="28"/>
              </w:rPr>
              <w:t>Organizing Vital Documents</w:t>
            </w:r>
          </w:p>
          <w:p>
            <w:pPr>
              <w:spacing w:before="60" w:after="60"/>
            </w:pPr>
            <w:r>
              <w:rPr>
                <w:b w:val="0"/>
                <w:i w:val="0"/>
                <w:sz w:val="28"/>
              </w:rPr>
              <w:t xml:space="preserve">Presenter:  </w:t>
            </w:r>
            <w:r>
              <w:rPr>
                <w:b/>
                <w:i w:val="0"/>
                <w:sz w:val="28"/>
              </w:rPr>
              <w:t>Ninette Galbraith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Room 9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Family History Question and Answer</w:t>
            </w:r>
          </w:p>
          <w:p>
            <w:pPr>
              <w:spacing w:before="60" w:after="60"/>
            </w:pPr>
            <w:r>
              <w:rPr>
                <w:b w:val="0"/>
                <w:i w:val="0"/>
                <w:sz w:val="28"/>
              </w:rPr>
              <w:t xml:space="preserve">Presenter:  </w:t>
            </w:r>
            <w:r>
              <w:rPr>
                <w:b/>
                <w:i w:val="0"/>
                <w:sz w:val="28"/>
              </w:rPr>
              <w:t>Michelle Nelson, Jacob Jashinsky, &amp; Larry Lovell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Rooms 6 &amp; 7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The Teton Dam Disaster</w:t>
            </w:r>
          </w:p>
          <w:p>
            <w:pPr>
              <w:spacing w:before="60" w:after="60"/>
            </w:pPr>
            <w:r>
              <w:rPr>
                <w:b/>
                <w:i w:val="0"/>
                <w:color w:val="1F3864"/>
                <w:sz w:val="28"/>
              </w:rPr>
              <w:t>What happened, what was learned, and inspiring stories</w:t>
            </w:r>
          </w:p>
          <w:p>
            <w:pPr>
              <w:spacing w:before="60" w:after="60"/>
            </w:pPr>
            <w:r>
              <w:rPr>
                <w:b w:val="0"/>
                <w:i w:val="0"/>
                <w:sz w:val="28"/>
              </w:rPr>
              <w:t xml:space="preserve">Presenter:  </w:t>
            </w:r>
            <w:r>
              <w:rPr>
                <w:b/>
                <w:i w:val="0"/>
                <w:sz w:val="28"/>
              </w:rPr>
              <w:t>John Galbraith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Priesthood Room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8" w:space="0" w:color="1F3864"/>
          <w:left w:val="single" w:sz="18" w:space="0" w:color="1F3864"/>
          <w:bottom w:val="single" w:sz="18" w:space="0" w:color="1F3864"/>
          <w:right w:val="single" w:sz="18" w:space="0" w:color="1F3864"/>
          <w:insideH w:val="single" w:sz="18" w:space="0" w:color="1F3864"/>
          <w:insideV w:val="single" w:sz="18" w:space="0" w:color="1F3864"/>
        </w:tblBorders>
      </w:tblPr>
      <w:tblGrid>
        <w:gridCol w:w="10080"/>
      </w:tblGrid>
      <w:tr>
        <w:tc>
          <w:tcPr>
            <w:tcW w:type="dxa" w:w="10080"/>
            <w:vAlign w:val="center"/>
            <w:shd w:val="clear" w:color="auto" w:fill="D9E1F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80"/>
            </w:pPr>
            <w:r>
              <w:rPr>
                <w:b/>
                <w:i w:val="0"/>
                <w:color w:val="1F3864"/>
                <w:sz w:val="44"/>
              </w:rPr>
              <w:t>Job Search, Résumé Tips &amp; Networking Strategies</w:t>
            </w:r>
          </w:p>
          <w:p>
            <w:pPr>
              <w:spacing w:before="60" w:after="60"/>
            </w:pPr>
            <w:r>
              <w:rPr>
                <w:b w:val="0"/>
                <w:i w:val="0"/>
                <w:sz w:val="28"/>
              </w:rPr>
              <w:t xml:space="preserve">Presenter:  </w:t>
            </w:r>
            <w:r>
              <w:rPr>
                <w:b/>
                <w:i w:val="0"/>
                <w:sz w:val="28"/>
              </w:rPr>
              <w:t>John Ekins &amp; Elder Gary Chapman (Employment Missionary)</w:t>
            </w:r>
          </w:p>
          <w:p>
            <w:pPr>
              <w:spacing w:before="60" w:after="120"/>
            </w:pPr>
            <w:r>
              <w:rPr>
                <w:b w:val="0"/>
                <w:i w:val="0"/>
                <w:sz w:val="28"/>
              </w:rPr>
              <w:t xml:space="preserve">Location:  </w:t>
            </w:r>
            <w:r>
              <w:rPr>
                <w:b/>
                <w:i w:val="0"/>
                <w:sz w:val="28"/>
              </w:rPr>
              <w:t>Room 2</w:t>
            </w:r>
          </w:p>
        </w:tc>
      </w:tr>
    </w:tbl>
    <w:p>
      <w:pPr>
        <w:spacing w:before="2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12" w:space="0" w:color="1F3864"/>
          <w:insideV w:val="single" w:sz="12" w:space="0" w:color="1F3864"/>
        </w:tblBorders>
      </w:tblPr>
      <w:tblGrid>
        <w:gridCol w:w="10080"/>
      </w:tblGrid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  <w:tr>
        <w:trPr>
          <w:trHeight w:val="1109" w:hRule="atLeast"/>
        </w:trPr>
        <w:tc>
          <w:tcPr>
            <w:tcW w:type="dxa" w:w="10080"/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before="80" w:after="0"/>
            </w:pPr>
            <w:r>
              <w:rPr>
                <w:b/>
                <w:i w:val="0"/>
                <w:color w:val="1F3864"/>
                <w:sz w:val="28"/>
              </w:rPr>
              <w:t>Next Class Time: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