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09F6D" w14:textId="6B8656FD" w:rsidR="008F6108" w:rsidRDefault="00461029" w:rsidP="004D6FAE">
      <w:pPr>
        <w:spacing w:after="720" w:line="259" w:lineRule="auto"/>
        <w:ind w:left="0" w:firstLine="0"/>
        <w:jc w:val="center"/>
      </w:pPr>
      <w:r>
        <w:rPr>
          <w:sz w:val="34"/>
        </w:rPr>
        <w:t>ANLP – EX 1</w:t>
      </w:r>
    </w:p>
    <w:p w14:paraId="7B70F50E" w14:textId="77777777" w:rsidR="008F6108" w:rsidRDefault="00000000">
      <w:pPr>
        <w:spacing w:after="129" w:line="259" w:lineRule="auto"/>
        <w:ind w:left="0" w:firstLine="0"/>
        <w:jc w:val="left"/>
      </w:pPr>
      <w:r>
        <w:rPr>
          <w:b/>
          <w:sz w:val="29"/>
        </w:rPr>
        <w:t>Section 1 – Open Questions</w:t>
      </w:r>
    </w:p>
    <w:p w14:paraId="37761FD5" w14:textId="77777777" w:rsidR="008F6108" w:rsidRDefault="00000000">
      <w:pPr>
        <w:pStyle w:val="Heading1"/>
        <w:spacing w:after="89"/>
        <w:ind w:left="329" w:hanging="344"/>
      </w:pPr>
      <w:r>
        <w:t xml:space="preserve">QA datasets that annotate </w:t>
      </w:r>
      <w:r>
        <w:rPr>
          <w:i/>
        </w:rPr>
        <w:t xml:space="preserve">intrinsic </w:t>
      </w:r>
      <w:r>
        <w:t>concepts</w:t>
      </w:r>
    </w:p>
    <w:p w14:paraId="49B0110F" w14:textId="6F8E9EEF" w:rsidR="008F6108" w:rsidRDefault="00000000">
      <w:pPr>
        <w:numPr>
          <w:ilvl w:val="0"/>
          <w:numId w:val="1"/>
        </w:numPr>
        <w:ind w:left="484" w:right="93" w:hanging="255"/>
      </w:pPr>
      <w:r>
        <w:rPr>
          <w:b/>
        </w:rPr>
        <w:t>QA-SRL 2.0</w:t>
      </w:r>
      <w:r>
        <w:t xml:space="preserve">: Each predicate in a </w:t>
      </w:r>
      <w:r w:rsidR="0006735C">
        <w:t>sentence</w:t>
      </w:r>
      <w:r>
        <w:t xml:space="preserve"> is turned into question–answer pairs (“Who </w:t>
      </w:r>
      <w:r>
        <w:rPr>
          <w:i/>
        </w:rPr>
        <w:t xml:space="preserve">bought </w:t>
      </w:r>
      <w:r>
        <w:rPr>
          <w:b/>
        </w:rPr>
        <w:t>what</w:t>
      </w:r>
      <w:r>
        <w:t xml:space="preserve">?"”), giving full argument structure. The task probes </w:t>
      </w:r>
      <w:r>
        <w:rPr>
          <w:i/>
        </w:rPr>
        <w:t>semantic role labeling</w:t>
      </w:r>
      <w:r>
        <w:t>, a core property of compositional semantics independent of any downstream use.</w:t>
      </w:r>
    </w:p>
    <w:p w14:paraId="028B4EC2" w14:textId="450BABEF" w:rsidR="008F6108" w:rsidRDefault="00000000">
      <w:pPr>
        <w:numPr>
          <w:ilvl w:val="0"/>
          <w:numId w:val="1"/>
        </w:numPr>
        <w:ind w:left="484" w:right="93" w:hanging="255"/>
      </w:pPr>
      <w:r>
        <w:rPr>
          <w:b/>
        </w:rPr>
        <w:t>QA-ZRE (Zero-Shot Relation Extraction)</w:t>
      </w:r>
      <w:r>
        <w:t xml:space="preserve">: Facts such as </w:t>
      </w:r>
      <w:r>
        <w:rPr>
          <w:i/>
        </w:rPr>
        <w:t xml:space="preserve">(Barack Obama, spouse, Michelle Obama) </w:t>
      </w:r>
      <w:r>
        <w:t>are expressed as QA (“Who is Barack Obama married to?”), so models must recover binary relations directly from text—an intrinsic measure of relational semantics.</w:t>
      </w:r>
    </w:p>
    <w:p w14:paraId="355927F1" w14:textId="23B22288" w:rsidR="008F6108" w:rsidRDefault="00000000">
      <w:pPr>
        <w:numPr>
          <w:ilvl w:val="0"/>
          <w:numId w:val="1"/>
        </w:numPr>
        <w:ind w:left="484" w:right="93" w:hanging="255"/>
      </w:pPr>
      <w:proofErr w:type="spellStart"/>
      <w:r>
        <w:rPr>
          <w:b/>
        </w:rPr>
        <w:t>Quoref</w:t>
      </w:r>
      <w:proofErr w:type="spellEnd"/>
      <w:r>
        <w:t xml:space="preserve">: Questions require resolving intra-paragraph coreference (“What did </w:t>
      </w:r>
      <w:r>
        <w:rPr>
          <w:i/>
        </w:rPr>
        <w:t xml:space="preserve">he </w:t>
      </w:r>
      <w:r>
        <w:t>do after the game?”), so success hinges on the intrinsic ability to track entity mentions across clauses.</w:t>
      </w:r>
    </w:p>
    <w:p w14:paraId="385E1CA0" w14:textId="77777777" w:rsidR="008F6108" w:rsidRDefault="00000000">
      <w:pPr>
        <w:pStyle w:val="Heading1"/>
        <w:ind w:left="329" w:hanging="344"/>
      </w:pPr>
      <w:r>
        <w:t>Inference-time scaling methods</w:t>
      </w:r>
    </w:p>
    <w:p w14:paraId="3935073C" w14:textId="17898802" w:rsidR="003E0038" w:rsidRPr="003E0038" w:rsidRDefault="002B63B3" w:rsidP="003E0038">
      <w:pPr>
        <w:numPr>
          <w:ilvl w:val="0"/>
          <w:numId w:val="2"/>
        </w:numPr>
        <w:spacing w:after="159" w:line="265" w:lineRule="auto"/>
        <w:ind w:hanging="382"/>
        <w:jc w:val="left"/>
      </w:pPr>
      <w:r w:rsidRPr="003E0038">
        <w:rPr>
          <w:b/>
        </w:rPr>
        <w:t xml:space="preserve"> </w:t>
      </w:r>
      <w:r w:rsidR="00000000" w:rsidRPr="003E0038">
        <w:rPr>
          <w:b/>
        </w:rPr>
        <w:t>Method compariso</w:t>
      </w:r>
      <w:r w:rsidR="003E0038">
        <w:rPr>
          <w:b/>
        </w:rPr>
        <w:t>n</w:t>
      </w:r>
    </w:p>
    <w:p w14:paraId="4679EF06" w14:textId="5CBC5B7C" w:rsidR="003E0038" w:rsidRDefault="003E0038" w:rsidP="003E0038">
      <w:pPr>
        <w:pStyle w:val="ListParagraph"/>
        <w:numPr>
          <w:ilvl w:val="0"/>
          <w:numId w:val="4"/>
        </w:numPr>
        <w:spacing w:after="159" w:line="265" w:lineRule="auto"/>
        <w:jc w:val="left"/>
      </w:pPr>
      <w:r w:rsidRPr="003E0038">
        <w:t>Self-Consistency</w:t>
      </w:r>
      <w:r>
        <w:t>:</w:t>
      </w:r>
    </w:p>
    <w:p w14:paraId="687E0B67" w14:textId="77777777" w:rsidR="003E0038" w:rsidRDefault="003E0038" w:rsidP="003E0038">
      <w:pPr>
        <w:pStyle w:val="ListParagraph"/>
        <w:numPr>
          <w:ilvl w:val="1"/>
          <w:numId w:val="4"/>
        </w:numPr>
        <w:spacing w:after="159" w:line="265" w:lineRule="auto"/>
        <w:jc w:val="left"/>
      </w:pPr>
    </w:p>
    <w:p w14:paraId="61BE9BA6" w14:textId="77777777" w:rsidR="008F6108" w:rsidRDefault="00000000">
      <w:pPr>
        <w:numPr>
          <w:ilvl w:val="0"/>
          <w:numId w:val="2"/>
        </w:numPr>
        <w:spacing w:before="313" w:after="125" w:line="265" w:lineRule="auto"/>
        <w:ind w:hanging="382"/>
        <w:jc w:val="left"/>
      </w:pPr>
      <w:r>
        <w:rPr>
          <w:b/>
        </w:rPr>
        <w:t>Single-GPU choice</w:t>
      </w:r>
    </w:p>
    <w:p w14:paraId="68661AD3" w14:textId="77777777" w:rsidR="008F6108" w:rsidRDefault="00000000">
      <w:pPr>
        <w:spacing w:after="211"/>
        <w:ind w:left="0" w:firstLine="0"/>
      </w:pPr>
      <w:r>
        <w:t xml:space="preserve">Given a single GPU with large memory and a </w:t>
      </w:r>
      <w:r>
        <w:rPr>
          <w:i/>
        </w:rPr>
        <w:t xml:space="preserve">reasoning-heavy </w:t>
      </w:r>
      <w:r>
        <w:t xml:space="preserve">scientific task, I would pick </w:t>
      </w:r>
      <w:r>
        <w:rPr>
          <w:b/>
        </w:rPr>
        <w:t>Chain of Thought + Self-Consistency</w:t>
      </w:r>
      <w:r>
        <w:t>:</w:t>
      </w:r>
    </w:p>
    <w:p w14:paraId="30200398" w14:textId="77777777" w:rsidR="008F6108" w:rsidRDefault="00000000">
      <w:pPr>
        <w:numPr>
          <w:ilvl w:val="1"/>
          <w:numId w:val="2"/>
        </w:numPr>
        <w:ind w:left="484" w:hanging="255"/>
      </w:pPr>
      <w:r>
        <w:t>It delivers strong logical performance with minimal engineering.</w:t>
      </w:r>
    </w:p>
    <w:p w14:paraId="5736AA1F" w14:textId="77777777" w:rsidR="008F6108" w:rsidRDefault="00000000">
      <w:pPr>
        <w:numPr>
          <w:ilvl w:val="1"/>
          <w:numId w:val="2"/>
        </w:numPr>
        <w:ind w:left="484" w:hanging="255"/>
      </w:pPr>
      <w:r>
        <w:t xml:space="preserve">All </w:t>
      </w:r>
      <w:r>
        <w:rPr>
          <w:i/>
        </w:rPr>
        <w:t xml:space="preserve">k </w:t>
      </w:r>
      <w:r>
        <w:t>rationale samples can be generated in parallel batches on the same GPU, fully utilising the large memory bandwidth.</w:t>
      </w:r>
    </w:p>
    <w:p w14:paraId="6729412C" w14:textId="77777777" w:rsidR="008F6108" w:rsidRDefault="00000000">
      <w:pPr>
        <w:numPr>
          <w:ilvl w:val="1"/>
          <w:numId w:val="2"/>
        </w:numPr>
        <w:ind w:left="484" w:hanging="255"/>
      </w:pPr>
      <w:r>
        <w:t>Unlike ToT or Reflection, it needs no stateful search tree and no read–write interaction with external tools, keeping VRAM usage predictable.</w:t>
      </w:r>
    </w:p>
    <w:p w14:paraId="34B633FD" w14:textId="77777777" w:rsidR="008F6108" w:rsidRDefault="00000000">
      <w:pPr>
        <w:numPr>
          <w:ilvl w:val="1"/>
          <w:numId w:val="2"/>
        </w:numPr>
        <w:ind w:left="484" w:hanging="255"/>
      </w:pPr>
      <w:r>
        <w:t xml:space="preserve">Empirically, accuracy saturates quickly with moderate </w:t>
      </w:r>
      <w:r>
        <w:rPr>
          <w:i/>
        </w:rPr>
        <w:t xml:space="preserve">k </w:t>
      </w:r>
      <w:r>
        <w:t>(8–16), so total inference time remains practical even on one device.</w:t>
      </w:r>
    </w:p>
    <w:sectPr w:rsidR="008F6108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2532" w:right="2539" w:bottom="2582" w:left="2675" w:header="720" w:footer="17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1FF6D" w14:textId="77777777" w:rsidR="00A25561" w:rsidRDefault="00A25561">
      <w:pPr>
        <w:spacing w:after="0" w:line="240" w:lineRule="auto"/>
      </w:pPr>
      <w:r>
        <w:separator/>
      </w:r>
    </w:p>
  </w:endnote>
  <w:endnote w:type="continuationSeparator" w:id="0">
    <w:p w14:paraId="4B05C527" w14:textId="77777777" w:rsidR="00A25561" w:rsidRDefault="00A25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8FB4B" w14:textId="77777777" w:rsidR="008F6108" w:rsidRDefault="00000000">
    <w:pPr>
      <w:spacing w:after="0" w:line="259" w:lineRule="auto"/>
      <w:ind w:left="0" w:right="15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F90F3" w14:textId="77777777" w:rsidR="008F6108" w:rsidRDefault="00000000">
    <w:pPr>
      <w:spacing w:after="0" w:line="259" w:lineRule="auto"/>
      <w:ind w:left="0" w:right="15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90616" w14:textId="77777777" w:rsidR="008F6108" w:rsidRDefault="00000000">
    <w:pPr>
      <w:spacing w:after="0" w:line="259" w:lineRule="auto"/>
      <w:ind w:left="0" w:right="15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9809C" w14:textId="77777777" w:rsidR="00A25561" w:rsidRDefault="00A25561">
      <w:pPr>
        <w:spacing w:after="0" w:line="240" w:lineRule="auto"/>
      </w:pPr>
      <w:r>
        <w:separator/>
      </w:r>
    </w:p>
  </w:footnote>
  <w:footnote w:type="continuationSeparator" w:id="0">
    <w:p w14:paraId="79CFFDE7" w14:textId="77777777" w:rsidR="00A25561" w:rsidRDefault="00A25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A6BA1" w14:textId="31595F21" w:rsidR="00236F8C" w:rsidRDefault="00236F8C">
    <w:pPr>
      <w:pStyle w:val="Header"/>
    </w:pPr>
    <w:r>
      <w:t>Gal Cesana 318510633</w:t>
    </w:r>
  </w:p>
  <w:p w14:paraId="7055E96B" w14:textId="77777777" w:rsidR="00236F8C" w:rsidRDefault="00236F8C">
    <w:pPr>
      <w:pStyle w:val="Header"/>
    </w:pPr>
  </w:p>
  <w:p w14:paraId="3C22D85F" w14:textId="62127322" w:rsidR="00236F8C" w:rsidRDefault="00236F8C">
    <w:pPr>
      <w:pStyle w:val="Header"/>
    </w:pPr>
    <w:r>
      <w:t>Advanced NLP course 67664</w:t>
    </w:r>
    <w:r w:rsidR="00275A0B">
      <w:t xml:space="preserve"> The Hebrew University of Jerusalem</w:t>
    </w:r>
  </w:p>
  <w:p w14:paraId="1CDE4379" w14:textId="77777777" w:rsidR="008333AA" w:rsidRDefault="008333AA">
    <w:pPr>
      <w:pStyle w:val="Header"/>
    </w:pPr>
  </w:p>
  <w:p w14:paraId="4C2F9EB9" w14:textId="7CFDBECF" w:rsidR="008333AA" w:rsidRDefault="008333AA">
    <w:pPr>
      <w:pStyle w:val="Header"/>
    </w:pPr>
    <w:r>
      <w:t>Exercise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76D32"/>
    <w:multiLevelType w:val="hybridMultilevel"/>
    <w:tmpl w:val="F0825D0C"/>
    <w:lvl w:ilvl="0" w:tplc="0D62B34A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C61C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B888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2EAA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DEC0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E270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0816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C6E8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54DF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FE7503"/>
    <w:multiLevelType w:val="hybridMultilevel"/>
    <w:tmpl w:val="4B7C2D18"/>
    <w:lvl w:ilvl="0" w:tplc="2D7EC286">
      <w:start w:val="1"/>
      <w:numFmt w:val="decimal"/>
      <w:lvlText w:val="%1."/>
      <w:lvlJc w:val="left"/>
      <w:pPr>
        <w:ind w:left="742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" w15:restartNumberingAfterBreak="0">
    <w:nsid w:val="7D626463"/>
    <w:multiLevelType w:val="hybridMultilevel"/>
    <w:tmpl w:val="CADE63F2"/>
    <w:lvl w:ilvl="0" w:tplc="9A2ABD40">
      <w:start w:val="1"/>
      <w:numFmt w:val="lowerLetter"/>
      <w:lvlText w:val="(%1)"/>
      <w:lvlJc w:val="left"/>
      <w:pPr>
        <w:ind w:left="3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1C46FA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98D468">
      <w:start w:val="1"/>
      <w:numFmt w:val="bullet"/>
      <w:lvlText w:val="▪"/>
      <w:lvlJc w:val="left"/>
      <w:pPr>
        <w:ind w:left="1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6424D2">
      <w:start w:val="1"/>
      <w:numFmt w:val="bullet"/>
      <w:lvlText w:val="•"/>
      <w:lvlJc w:val="left"/>
      <w:pPr>
        <w:ind w:left="1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20649A">
      <w:start w:val="1"/>
      <w:numFmt w:val="bullet"/>
      <w:lvlText w:val="o"/>
      <w:lvlJc w:val="left"/>
      <w:pPr>
        <w:ind w:left="2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AC8898">
      <w:start w:val="1"/>
      <w:numFmt w:val="bullet"/>
      <w:lvlText w:val="▪"/>
      <w:lvlJc w:val="left"/>
      <w:pPr>
        <w:ind w:left="3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A2F116">
      <w:start w:val="1"/>
      <w:numFmt w:val="bullet"/>
      <w:lvlText w:val="•"/>
      <w:lvlJc w:val="left"/>
      <w:pPr>
        <w:ind w:left="4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90E010">
      <w:start w:val="1"/>
      <w:numFmt w:val="bullet"/>
      <w:lvlText w:val="o"/>
      <w:lvlJc w:val="left"/>
      <w:pPr>
        <w:ind w:left="4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60659A">
      <w:start w:val="1"/>
      <w:numFmt w:val="bullet"/>
      <w:lvlText w:val="▪"/>
      <w:lvlJc w:val="left"/>
      <w:pPr>
        <w:ind w:left="5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C06053"/>
    <w:multiLevelType w:val="hybridMultilevel"/>
    <w:tmpl w:val="4C7A634E"/>
    <w:lvl w:ilvl="0" w:tplc="0444DEF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AECDB6">
      <w:start w:val="1"/>
      <w:numFmt w:val="bullet"/>
      <w:lvlText w:val="o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E4D2F8">
      <w:start w:val="1"/>
      <w:numFmt w:val="bullet"/>
      <w:lvlText w:val="▪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6A127A">
      <w:start w:val="1"/>
      <w:numFmt w:val="bullet"/>
      <w:lvlText w:val="•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EC3EE">
      <w:start w:val="1"/>
      <w:numFmt w:val="bullet"/>
      <w:lvlText w:val="o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D8F7B6">
      <w:start w:val="1"/>
      <w:numFmt w:val="bullet"/>
      <w:lvlText w:val="▪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BADDD4">
      <w:start w:val="1"/>
      <w:numFmt w:val="bullet"/>
      <w:lvlText w:val="•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12538E">
      <w:start w:val="1"/>
      <w:numFmt w:val="bullet"/>
      <w:lvlText w:val="o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F426D4">
      <w:start w:val="1"/>
      <w:numFmt w:val="bullet"/>
      <w:lvlText w:val="▪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5628866">
    <w:abstractNumId w:val="3"/>
  </w:num>
  <w:num w:numId="2" w16cid:durableId="1365324405">
    <w:abstractNumId w:val="2"/>
  </w:num>
  <w:num w:numId="3" w16cid:durableId="857740755">
    <w:abstractNumId w:val="0"/>
  </w:num>
  <w:num w:numId="4" w16cid:durableId="935864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108"/>
    <w:rsid w:val="00020141"/>
    <w:rsid w:val="0003060B"/>
    <w:rsid w:val="0006735C"/>
    <w:rsid w:val="0018307A"/>
    <w:rsid w:val="00236F8C"/>
    <w:rsid w:val="00275A0B"/>
    <w:rsid w:val="00293465"/>
    <w:rsid w:val="002B63B3"/>
    <w:rsid w:val="003E0038"/>
    <w:rsid w:val="00461029"/>
    <w:rsid w:val="004D6FAE"/>
    <w:rsid w:val="00620E38"/>
    <w:rsid w:val="008333AA"/>
    <w:rsid w:val="008F6108"/>
    <w:rsid w:val="009479DB"/>
    <w:rsid w:val="009D4800"/>
    <w:rsid w:val="00A166CD"/>
    <w:rsid w:val="00A25561"/>
    <w:rsid w:val="00CE5AFC"/>
    <w:rsid w:val="00D96217"/>
    <w:rsid w:val="00FC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6260"/>
  <w15:docId w15:val="{85DDD0E4-B33E-4EC9-884F-E4F1C04E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7" w:lineRule="auto"/>
      <w:ind w:left="509" w:hanging="265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53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6F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F8C"/>
    <w:rPr>
      <w:rFonts w:ascii="Calibri" w:eastAsia="Calibri" w:hAnsi="Calibri" w:cs="Calibri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3E0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7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Cesana</dc:creator>
  <cp:keywords/>
  <cp:lastModifiedBy>Gal Cesana</cp:lastModifiedBy>
  <cp:revision>19</cp:revision>
  <dcterms:created xsi:type="dcterms:W3CDTF">2025-05-11T12:31:00Z</dcterms:created>
  <dcterms:modified xsi:type="dcterms:W3CDTF">2025-05-11T12:50:00Z</dcterms:modified>
</cp:coreProperties>
</file>