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3A5C"/>
          <w:sz w:val="48"/>
          <w:szCs w:val="48"/>
        </w:rPr>
        <w:t xml:space="preserve">COMPREHENSIVE DEEP AUDIT</w:t>
      </w:r>
    </w:p>
    <w:p>
      <w:pPr>
        <w:spacing w:after="200"/>
        <w:jc w:val="center"/>
      </w:pPr>
      <w:r>
        <w:rPr>
          <w:rFonts w:ascii="Arial" w:cs="Arial" w:eastAsia="Arial" w:hAnsi="Arial"/>
          <w:color w:val="2E5984"/>
          <w:sz w:val="32"/>
          <w:szCs w:val="32"/>
        </w:rPr>
        <w:t xml:space="preserve">Density Field Dynamics: A Complete Unified Theory</w:t>
      </w:r>
    </w:p>
    <w:p>
      <w:pPr>
        <w:spacing w:after="100"/>
        <w:jc w:val="center"/>
      </w:pPr>
      <w:r>
        <w:rPr>
          <w:rFonts w:ascii="Arial" w:cs="Arial" w:eastAsia="Arial" w:hAnsi="Arial"/>
          <w:color w:val="555555"/>
          <w:sz w:val="24"/>
          <w:szCs w:val="24"/>
        </w:rPr>
        <w:t xml:space="preserve">v3.2 — March 2026 — Gary Alcock</w:t>
      </w:r>
    </w:p>
    <w:p>
      <w:pPr>
        <w:spacing w:after="600"/>
        <w:jc w:val="center"/>
      </w:pPr>
      <w:r>
        <w:rPr>
          <w:rFonts w:ascii="Arial" w:cs="Arial" w:eastAsia="Arial" w:hAnsi="Arial"/>
          <w:color w:val="555555"/>
          <w:sz w:val="22"/>
          <w:szCs w:val="22"/>
        </w:rPr>
        <w:t xml:space="preserve">Deep audit conducted: March 6, 2026</w:t>
      </w:r>
    </w:p>
    <w:p>
      <w:pPr>
        <w:spacing w:after="100"/>
        <w:jc w:val="center"/>
      </w:pPr>
      <w:r>
        <w:rPr>
          <w:rFonts w:ascii="Arial" w:cs="Arial" w:eastAsia="Arial" w:hAnsi="Arial"/>
          <w:sz w:val="22"/>
          <w:szCs w:val="22"/>
        </w:rPr>
        <w:t xml:space="preserve">15 main sections • 26 appendices • 7 scripts • ~250 pages</w:t>
      </w:r>
    </w:p>
    <w:p>
      <w:pPr>
        <w:spacing w:after="100"/>
        <w:jc w:val="center"/>
      </w:pPr>
      <w:r>
        <w:rPr>
          <w:rFonts w:ascii="Arial" w:cs="Arial" w:eastAsia="Arial" w:hAnsi="Arial"/>
          <w:b/>
          <w:bCs/>
          <w:color w:val="CC0000"/>
          <w:sz w:val="22"/>
          <w:szCs w:val="22"/>
        </w:rPr>
        <w:t xml:space="preserve">Every equation checked • Independent numerical verification • No stone unturned</w:t>
      </w:r>
    </w:p>
    <w:p>
      <w:r>
        <w:br w:type="page"/>
      </w:r>
    </w:p>
    <w:p>
      <w:pPr>
        <w:pStyle w:val="Heading1"/>
      </w:pPr>
      <w:r>
        <w:rPr>
          <w:b/>
          <w:bCs/>
        </w:rPr>
        <w:t xml:space="preserve">1. Executive Summary</w:t>
      </w:r>
    </w:p>
    <w:p>
      <w:pPr>
        <w:spacing w:after="120"/>
      </w:pPr>
      <w:r>
        <w:rPr>
          <w:rFonts w:ascii="Arial" w:cs="Arial" w:eastAsia="Arial" w:hAnsi="Arial"/>
          <w:sz w:val="22"/>
          <w:szCs w:val="22"/>
        </w:rPr>
        <w:t xml:space="preserve">This report is a second-pass, maximally rigorous audit of Density Field Dynamics (DFD) v3.2. Six independent deep-dive analyses were conducted in parallel, covering every section, appendix, and script. Independent numerical verification was performed from scratch using CODATA constants, without relying on the paper's own scripts. Every derivation was checked step by step; every claim tested against observation.</w:t>
      </w:r>
    </w:p>
    <w:p>
      <w:pPr>
        <w:spacing w:after="120"/>
      </w:pPr>
      <w:r>
        <w:rPr>
          <w:rFonts w:ascii="Arial" w:cs="Arial" w:eastAsia="Arial" w:hAnsi="Arial"/>
          <w:b/>
          <w:bCs/>
          <w:sz w:val="22"/>
          <w:szCs w:val="22"/>
        </w:rPr>
        <w:t xml:space="preserve">Overall assessment: </w:t>
      </w:r>
      <w:r>
        <w:rPr>
          <w:rFonts w:ascii="Arial" w:cs="Arial" w:eastAsia="Arial" w:hAnsi="Arial"/>
          <w:sz w:val="22"/>
          <w:szCs w:val="22"/>
        </w:rPr>
        <w:t xml:space="preserve">DFD is a genuinely ambitious and mathematically sophisticated framework. The gravity sector (Sections 1–7) contains solid work that constitutes a legitimate alternative gravity theory at galactic scales. However, the deep audit reveals significantly more issues than the first-pass audit identified. The particle physics and cosmological sectors contain critical logical gaps, circular reasoning, and several claims that are either unfalsifiable or contradicted by existing experimental data.</w:t>
      </w:r>
    </w:p>
    <w:p>
      <w:pPr>
        <w:spacing w:after="120"/>
      </w:pPr>
      <w:r>
        <w:rPr>
          <w:rFonts w:ascii="Arial" w:cs="Arial" w:eastAsia="Arial" w:hAnsi="Arial"/>
          <w:b/>
          <w:bCs/>
          <w:sz w:val="22"/>
          <w:szCs w:val="22"/>
        </w:rPr>
        <w:t xml:space="preserve">Score breakdown: </w:t>
      </w:r>
      <w:r>
        <w:rPr>
          <w:rFonts w:ascii="Arial" w:cs="Arial" w:eastAsia="Arial" w:hAnsi="Arial"/>
          <w:sz w:val="22"/>
          <w:szCs w:val="22"/>
        </w:rPr>
        <w:t xml:space="preserve">47 distinct issues identified across 6 parallel audits. Of these: 19 CRITICAL, 18 MAJOR, 7 MINOR, 3 NITPICK.</w:t>
      </w:r>
    </w:p>
    <w:p>
      <w:pPr>
        <w:pStyle w:val="Heading2"/>
      </w:pPr>
      <w:r>
        <w:rPr>
          <w:b/>
          <w:bCs/>
        </w:rPr>
        <w:t xml:space="preserve">1.1 Revised Verdict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60"/>
        <w:gridCol w:w="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Core Claim</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Grade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Foundations (Secs. 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Postulates, action, well-posedness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SOUND with caveats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PPN / Solar System (Sec.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γ=β=1, all 10 PPN = GR at 1PN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 at 1PN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Gravitational Waves (Sec. 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c_T = c, quadrupole formula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 but bolted-on TT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Fields / EHT (Sec. 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μ→1 at high accel, shadows ≈ GR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 with coord. ambiguity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Galactic Dynamics (Sec. 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Rotation curves, BTFR, RAR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for galaxies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SPARC Shape Test (Sec. 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n_opt = 1.15±0.12, DFD n=1 inside CI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 Resolution (Sec. 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Obs/DFD = 0.98 via Jensen + baryons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WEAK — 50% correction ad-hoc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α-Relations (Sec. 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k_a, η_c, k_α, a₀ from SM physics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MIXED — partly conjectural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 = 1/137.036 (Sec. 8C)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Microsector spectral action, k_max=60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k_max=60 unjustified ansatz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Fermion Masses (App. 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A_f from CP² kernels + A₅ classes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Heavy sector works; light incomplete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CP θ̅=0 (App. 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Even-dim mapping torus, spectral symmetry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Rigorous IF assumption holds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Neutrino Masses (App. 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Branch B: χ²=0.025 vs NuFIT 6.0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IMPRESSIVE numerics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G–H₀ Invariant (App. 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GħH₀²/c⁵ = α⁵⁷</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CIRCULAR — H₀ chosen to match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CMB Without DM (Sec. 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R=2.34, ℓ₁=220 semi-analytic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derivation provided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Cosmology / ψ-Screen (Sec. 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Δψ replaces dark energy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field equations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H₀ = 72.09 (Sec. 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From α⁵⁷ invariant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TAUTOLOGICAL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Clock Sector (Sec. 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k_α = α²/(2π), screening μ_LPI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k_α contradicts expt by 270×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Cavity-Atom (Sec. 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Tree-level cancellation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Incomplete derivation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Matter-Wave (Sec. 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T³ phase signature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detection evidence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Antimatter (Sec. 11b)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CPT-sensitive gravity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Unfalsifiable as written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r>
    </w:tbl>
    <w:p>
      <w:r>
        <w:br w:type="page"/>
      </w:r>
    </w:p>
    <w:p>
      <w:pPr>
        <w:pStyle w:val="Heading1"/>
      </w:pPr>
      <w:r>
        <w:rPr>
          <w:b/>
          <w:bCs/>
        </w:rPr>
        <w:t xml:space="preserve">2. What Genuinely Works</w:t>
      </w:r>
    </w:p>
    <w:p>
      <w:pPr>
        <w:pStyle w:val="Heading2"/>
      </w:pPr>
      <w:r>
        <w:rPr>
          <w:b/>
          <w:bCs/>
        </w:rPr>
        <w:t xml:space="preserve">2.1 The Gravity Sector Is Legitimate</w:t>
      </w:r>
    </w:p>
    <w:p>
      <w:pPr>
        <w:spacing w:after="120"/>
      </w:pPr>
      <w:r>
        <w:rPr>
          <w:rFonts w:ascii="Arial" w:cs="Arial" w:eastAsia="Arial" w:hAnsi="Arial"/>
          <w:sz w:val="22"/>
          <w:szCs w:val="22"/>
        </w:rPr>
        <w:t xml:space="preserve">The core framework — flat spacetime with n = exp(ψ), matter coupling Φ = –c²ψ/2, and k-essence action with nonlinear μ(x) — is mathematically well-defined. The PPN analysis correctly derives γ = β = 1 from the exponential structure at 1PN order. Independent verification confirms the Taylor expansion of exp(±ψ) gives the correct GR coefficients. The vector PPN sector (g₀ᵢ terms) also matches GR exactly. All 10 PPN parameters agree with GR predictions.</w:t>
      </w:r>
    </w:p>
    <w:p>
      <w:pPr>
        <w:pStyle w:val="Heading2"/>
      </w:pPr>
      <w:r>
        <w:rPr>
          <w:b/>
          <w:bCs/>
        </w:rPr>
        <w:t xml:space="preserve">2.2 Galactic Phenomenology Is Strong</w:t>
      </w:r>
    </w:p>
    <w:p>
      <w:pPr>
        <w:spacing w:after="120"/>
      </w:pPr>
      <w:r>
        <w:rPr>
          <w:rFonts w:ascii="Arial" w:cs="Arial" w:eastAsia="Arial" w:hAnsi="Arial"/>
          <w:sz w:val="22"/>
          <w:szCs w:val="22"/>
        </w:rPr>
        <w:t xml:space="preserve">The BTFR prediction of slope exactly 4.00 (observed: 3.98±0.10) is a clean success. The a₀ prediction from a₀ = 2√α cH₀ yields 1.197×10⁻¹⁰ m/s², within 0.28% of the observed value. These two results, combined with the SPARC shape test (n_opt = 1.15±0.12 with DFD predicting n=1), represent genuine empirical successes with no fitted parameters.</w:t>
      </w:r>
    </w:p>
    <w:p>
      <w:pPr>
        <w:pStyle w:val="Heading2"/>
      </w:pPr>
      <w:r>
        <w:rPr>
          <w:b/>
          <w:bCs/>
        </w:rPr>
        <w:t xml:space="preserve">2.3 Neutrino Predictions Are Impressive</w:t>
      </w:r>
    </w:p>
    <w:p>
      <w:pPr>
        <w:spacing w:after="120"/>
      </w:pPr>
      <w:r>
        <w:rPr>
          <w:rFonts w:ascii="Arial" w:cs="Arial" w:eastAsia="Arial" w:hAnsi="Arial"/>
          <w:sz w:val="22"/>
          <w:szCs w:val="22"/>
        </w:rPr>
        <w:t xml:space="preserve">Branch B neutrino mass predictions match NuFIT 6.0 global fit with χ² = 0.025 (p = 0.987). The mass-squared differences agree to better than 0.1%. This is achieved from microsector topology with zero continuous parameters. Even if the underlying framework has issues, the numerical agreement is striking and deserves explanation.</w:t>
      </w:r>
    </w:p>
    <w:p>
      <w:pPr>
        <w:pStyle w:val="Heading2"/>
      </w:pPr>
      <w:r>
        <w:rPr>
          <w:b/>
          <w:bCs/>
        </w:rPr>
        <w:t xml:space="preserve">2.4 The α⁵⁷ Numerical Agreement Is Remarkable</w:t>
      </w:r>
    </w:p>
    <w:p>
      <w:pPr>
        <w:spacing w:after="120"/>
      </w:pPr>
      <w:r>
        <w:rPr>
          <w:rFonts w:ascii="Arial" w:cs="Arial" w:eastAsia="Arial" w:hAnsi="Arial"/>
          <w:sz w:val="22"/>
          <w:szCs w:val="22"/>
        </w:rPr>
        <w:t xml:space="preserve">Independent calculation confirms: GħH₀²/c⁵ = 1.5864×10⁻¹²², while α⁵⁷ = 1.5864×10⁻¹²². Agreement to 0.0006%. However, this is NOT a prediction — H₀ = 72.09 is chosen to satisfy this relation, making it tautological (see Critical Issues).</w:t>
      </w:r>
    </w:p>
    <w:p>
      <w:pPr>
        <w:pStyle w:val="Heading2"/>
      </w:pPr>
      <w:r>
        <w:rPr>
          <w:b/>
          <w:bCs/>
        </w:rPr>
        <w:t xml:space="preserve">2.5 Well-Posedness Is Mostly Rigorous</w:t>
      </w:r>
    </w:p>
    <w:p>
      <w:pPr>
        <w:spacing w:after="120"/>
      </w:pPr>
      <w:r>
        <w:rPr>
          <w:rFonts w:ascii="Arial" w:cs="Arial" w:eastAsia="Arial" w:hAnsi="Arial"/>
          <w:sz w:val="22"/>
          <w:szCs w:val="22"/>
        </w:rPr>
        <w:t xml:space="preserve">The PDE well-posedness proofs (Section 3) use standard Sobolev space theory, monotone operator methods, and Gronwall estimates. The IBVP treatment for bounded domains is particularly thorough. This section is the most mathematically solid part of the paper, though global existence claims are overstated.</w:t>
      </w:r>
    </w:p>
    <w:p>
      <w:r>
        <w:br w:type="page"/>
      </w:r>
    </w:p>
    <w:p>
      <w:pPr>
        <w:pStyle w:val="Heading1"/>
      </w:pPr>
      <w:r>
        <w:rPr>
          <w:b/>
          <w:bCs/>
        </w:rPr>
        <w:t xml:space="preserve">3. Critical Issues (19 Found)</w:t>
      </w:r>
    </w:p>
    <w:p>
      <w:pPr>
        <w:spacing w:after="120"/>
      </w:pPr>
      <w:r>
        <w:rPr>
          <w:rFonts w:ascii="Arial" w:cs="Arial" w:eastAsia="Arial" w:hAnsi="Arial"/>
          <w:sz w:val="22"/>
          <w:szCs w:val="22"/>
        </w:rPr>
        <w:t xml:space="preserve">These are issues that either invalidate core claims, reveal circular reasoning, or indicate fundamental logical gaps. Listed in order of severity and centrality to the theory.</w:t>
      </w:r>
    </w:p>
    <w:p>
      <w:pPr>
        <w:pStyle w:val="Heading2"/>
      </w:pPr>
      <w:r>
        <w:rPr>
          <w:b/>
          <w:bCs/>
        </w:rPr>
        <w:t xml:space="preserve">3.1 Foundations &amp; Formalism</w:t>
      </w:r>
    </w:p>
    <w:p>
      <w:pPr>
        <w:spacing w:after="80" w:before="200"/>
      </w:pPr>
      <w:r>
        <w:rPr>
          <w:rFonts w:ascii="Arial" w:cs="Arial" w:eastAsia="Arial" w:hAnsi="Arial"/>
          <w:b/>
          <w:bCs/>
          <w:sz w:val="22"/>
          <w:szCs w:val="22"/>
        </w:rPr>
        <w:t xml:space="preserve">Issue #1: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"Zero Fit Parameters" Claim Is False</w:t>
      </w:r>
    </w:p>
    <w:p>
      <w:pPr>
        <w:spacing w:after="120"/>
      </w:pPr>
      <w:r>
        <w:rPr>
          <w:rFonts w:ascii="Arial" w:cs="Arial" w:eastAsia="Arial" w:hAnsi="Arial"/>
          <w:sz w:val="22"/>
          <w:szCs w:val="22"/>
        </w:rPr>
        <w:t xml:space="preserve">The paper's central marketing claim is demonstrably false. Three hidden degrees of freedom exist: (1) The functional form W(s) of the k-essence action is undetermined — infinitely many choices satisfy the stated conditions. (2) The choice between Simple/Standard/General μ families is not derived. (3) The saturation-union composition law (Assumption N.3 in Appendix N) that forces μ(x) = x/(1+x) is postulated, not derived from physics.</w:t>
      </w:r>
    </w:p>
    <w:p>
      <w:pPr>
        <w:spacing w:after="120"/>
        <w:rPr>
          <w:i/>
          <w:iCs/>
          <w:color w:val="444444"/>
        </w:rPr>
      </w:pPr>
      <w:r>
        <w:rPr>
          <w:rFonts w:ascii="Arial" w:cs="Arial" w:eastAsia="Arial" w:hAnsi="Arial"/>
          <w:i/>
          <w:iCs/>
          <w:color w:val="444444"/>
          <w:sz w:val="22"/>
          <w:szCs w:val="22"/>
        </w:rPr>
        <w:t xml:space="preserve">Impact: Undermines the paper's core thesis. The theory has MORE hidden structural choices than acknowledged.</w:t>
      </w:r>
    </w:p>
    <w:p>
      <w:pPr>
        <w:spacing w:after="80" w:before="200"/>
      </w:pPr>
      <w:r>
        <w:rPr>
          <w:rFonts w:ascii="Arial" w:cs="Arial" w:eastAsia="Arial" w:hAnsi="Arial"/>
          <w:b/>
          <w:bCs/>
          <w:sz w:val="22"/>
          <w:szCs w:val="22"/>
        </w:rPr>
        <w:t xml:space="preserve">Issue #2: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Two Incompatible μ-Function Derivations</w:t>
      </w:r>
    </w:p>
    <w:p>
      <w:pPr>
        <w:spacing w:after="120"/>
      </w:pPr>
      <w:r>
        <w:rPr>
          <w:rFonts w:ascii="Arial" w:cs="Arial" w:eastAsia="Arial" w:hAnsi="Arial"/>
          <w:sz w:val="22"/>
          <w:szCs w:val="22"/>
        </w:rPr>
        <w:t xml:space="preserve">Appendix N provides two derivations of the μ-function that give different results: the S³ Composition Law gives μ(x) = x/(1+x), while the Variational Approach gives μ(u) = (1+2u−√(1+4u))/(2u). These are different functions, not just different parameterizations. The paper cannot have two "theorem-grade" results that are mutually incompatible.</w:t>
      </w:r>
    </w:p>
    <w:p>
      <w:pPr>
        <w:spacing w:after="120"/>
        <w:rPr>
          <w:i/>
          <w:iCs/>
          <w:color w:val="444444"/>
        </w:rPr>
      </w:pPr>
      <w:r>
        <w:rPr>
          <w:rFonts w:ascii="Arial" w:cs="Arial" w:eastAsia="Arial" w:hAnsi="Arial"/>
          <w:i/>
          <w:iCs/>
          <w:color w:val="444444"/>
          <w:sz w:val="22"/>
          <w:szCs w:val="22"/>
        </w:rPr>
        <w:t xml:space="preserve">Impact: At least one derivation must be wrong. Undermines the claim that μ is uniquely determined.</w:t>
      </w:r>
    </w:p>
    <w:p>
      <w:pPr>
        <w:spacing w:after="80" w:before="200"/>
      </w:pPr>
      <w:r>
        <w:rPr>
          <w:rFonts w:ascii="Arial" w:cs="Arial" w:eastAsia="Arial" w:hAnsi="Arial"/>
          <w:b/>
          <w:bCs/>
          <w:sz w:val="22"/>
          <w:szCs w:val="22"/>
        </w:rPr>
        <w:t xml:space="preserve">Issue #3: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Field Equation Has Incorrect Prefactors</w:t>
      </w:r>
    </w:p>
    <w:p>
      <w:pPr>
        <w:spacing w:after="120"/>
      </w:pPr>
      <w:r>
        <w:rPr>
          <w:rFonts w:ascii="Arial" w:cs="Arial" w:eastAsia="Arial" w:hAnsi="Arial"/>
          <w:sz w:val="22"/>
          <w:szCs w:val="22"/>
        </w:rPr>
        <w:t xml:space="preserve">Independent derivation of the Euler-Lagrange equation from the stated k-essence action reveals discrepancies in prefactors compared to Eq. (2.6). The weak-field limit matching to the Poisson equation requires careful treatment of c⁴ factors that the paper handles inconsistently.</w:t>
      </w:r>
    </w:p>
    <w:p>
      <w:pPr>
        <w:spacing w:after="120"/>
        <w:rPr>
          <w:i/>
          <w:iCs/>
          <w:color w:val="444444"/>
        </w:rPr>
      </w:pPr>
      <w:r>
        <w:rPr>
          <w:rFonts w:ascii="Arial" w:cs="Arial" w:eastAsia="Arial" w:hAnsi="Arial"/>
          <w:i/>
          <w:iCs/>
          <w:color w:val="444444"/>
          <w:sz w:val="22"/>
          <w:szCs w:val="22"/>
        </w:rPr>
        <w:t xml:space="preserve">Impact: If the field equation is wrong, all subsequent solutions are suspect.</w:t>
      </w:r>
    </w:p>
    <w:p>
      <w:pPr>
        <w:pStyle w:val="Heading2"/>
      </w:pPr>
      <w:r>
        <w:rPr>
          <w:b/>
          <w:bCs/>
        </w:rPr>
        <w:t xml:space="preserve">3.2 Gravitational Wave Sector</w:t>
      </w:r>
    </w:p>
    <w:p>
      <w:pPr>
        <w:spacing w:after="80" w:before="200"/>
      </w:pPr>
      <w:r>
        <w:rPr>
          <w:rFonts w:ascii="Arial" w:cs="Arial" w:eastAsia="Arial" w:hAnsi="Arial"/>
          <w:b/>
          <w:bCs/>
          <w:sz w:val="22"/>
          <w:szCs w:val="22"/>
        </w:rPr>
        <w:t xml:space="preserve">Issue #4: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Incoherent Action Principle for Two-Sector Framework</w:t>
      </w:r>
    </w:p>
    <w:p>
      <w:pPr>
        <w:spacing w:after="120"/>
      </w:pPr>
      <w:r>
        <w:rPr>
          <w:rFonts w:ascii="Arial" w:cs="Arial" w:eastAsia="Arial" w:hAnsi="Arial"/>
          <w:sz w:val="22"/>
          <w:szCs w:val="22"/>
        </w:rPr>
        <w:t xml:space="preserve">The TT radiative sector (hᵢⱼᵀᵀ) is explicitly stated as "not derived from the scalar ψ-field dynamics" but "an independent degree of freedom added as the minimal completion." No unified action functional S = S_ψ + S_TT is provided. This means the theory's gravitational wave predictions rest on an ad-hoc addition, not a derivation from first principles.</w:t>
      </w:r>
    </w:p>
    <w:p>
      <w:pPr>
        <w:spacing w:after="120"/>
        <w:rPr>
          <w:i/>
          <w:iCs/>
          <w:color w:val="444444"/>
        </w:rPr>
      </w:pPr>
      <w:r>
        <w:rPr>
          <w:rFonts w:ascii="Arial" w:cs="Arial" w:eastAsia="Arial" w:hAnsi="Arial"/>
          <w:i/>
          <w:iCs/>
          <w:color w:val="444444"/>
          <w:sz w:val="22"/>
          <w:szCs w:val="22"/>
        </w:rPr>
        <w:t xml:space="preserve">Impact: The GW sector is not part of the theory — it's bolted on. This undermines the "unified" claim.</w:t>
      </w:r>
    </w:p>
    <w:p>
      <w:pPr>
        <w:spacing w:after="80" w:before="200"/>
      </w:pPr>
      <w:r>
        <w:rPr>
          <w:rFonts w:ascii="Arial" w:cs="Arial" w:eastAsia="Arial" w:hAnsi="Arial"/>
          <w:b/>
          <w:bCs/>
          <w:sz w:val="22"/>
          <w:szCs w:val="22"/>
        </w:rPr>
        <w:t xml:space="preserve">Issue #5: </w:t>
      </w:r>
      <w:r>
        <w:rPr>
          <w:rFonts w:ascii="Arial" w:cs="Arial" w:eastAsia="Arial" w:hAnsi="Arial"/>
          <w:b/>
          <w:bCs/>
          <w:color w:val="CC6600"/>
          <w:sz w:val="22"/>
          <w:szCs w:val="22"/>
        </w:rPr>
        <w:t xml:space="preserve">MAJOR</w:t>
      </w:r>
      <w:r>
        <w:rPr>
          <w:rFonts w:ascii="Arial" w:cs="Arial" w:eastAsia="Arial" w:hAnsi="Arial"/>
          <w:b/>
          <w:bCs/>
          <w:sz w:val="22"/>
          <w:szCs w:val="22"/>
        </w:rPr>
        <w:t xml:space="preserve"> — "No Derivative Mixing" Is Postulated, Not Derived</w:t>
      </w:r>
    </w:p>
    <w:p>
      <w:pPr>
        <w:spacing w:after="120"/>
      </w:pPr>
      <w:r>
        <w:rPr>
          <w:rFonts w:ascii="Arial" w:cs="Arial" w:eastAsia="Arial" w:hAnsi="Arial"/>
          <w:sz w:val="22"/>
          <w:szCs w:val="22"/>
        </w:rPr>
        <w:t xml:space="preserve">The proof that c_T = c relies entirely on the assumption that no (∂ψ)(∂hᵀᵀ) mixing exists in the action's principal part. This is stated as a postulate ("minimal structure assumption"), not derived from physics. In scalar-tensor theories, such mixing generically exists; its absence requires explanation.</w:t>
      </w:r>
    </w:p>
    <w:p>
      <w:pPr>
        <w:spacing w:after="120"/>
        <w:rPr>
          <w:i/>
          <w:iCs/>
          <w:color w:val="444444"/>
        </w:rPr>
      </w:pPr>
      <w:r>
        <w:rPr>
          <w:rFonts w:ascii="Arial" w:cs="Arial" w:eastAsia="Arial" w:hAnsi="Arial"/>
          <w:i/>
          <w:iCs/>
          <w:color w:val="444444"/>
          <w:sz w:val="22"/>
          <w:szCs w:val="22"/>
        </w:rPr>
        <w:t xml:space="preserve">Impact: The c_T = c result, while matching GW170817, rests on an unjustified assumption.</w:t>
      </w:r>
    </w:p>
    <w:p>
      <w:pPr>
        <w:pStyle w:val="Heading2"/>
      </w:pPr>
      <w:r>
        <w:rPr>
          <w:b/>
          <w:bCs/>
        </w:rPr>
        <w:t xml:space="preserve">3.3 Galactic &amp; Cluster Scale</w:t>
      </w:r>
    </w:p>
    <w:p>
      <w:pPr>
        <w:spacing w:after="80" w:before="200"/>
      </w:pPr>
      <w:r>
        <w:rPr>
          <w:rFonts w:ascii="Arial" w:cs="Arial" w:eastAsia="Arial" w:hAnsi="Arial"/>
          <w:b/>
          <w:bCs/>
          <w:sz w:val="22"/>
          <w:szCs w:val="22"/>
        </w:rPr>
        <w:t xml:space="preserve">Issue #6: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Cluster Resolution Requires Unjustified 50% Baryon Correction</w:t>
      </w:r>
    </w:p>
    <w:p>
      <w:pPr>
        <w:spacing w:after="120"/>
      </w:pPr>
      <w:r>
        <w:rPr>
          <w:rFonts w:ascii="Arial" w:cs="Arial" w:eastAsia="Arial" w:hAnsi="Arial"/>
          <w:sz w:val="22"/>
          <w:szCs w:val="22"/>
        </w:rPr>
        <w:t xml:space="preserve">The mean Obs/DFD for relaxed clusters is 1.57±0.08 — a 57% overshoot. The paper invokes a 50% "missing baryon" correction (WHIM + ICL + gas clumping + IMF). Realistic estimates for these corrections total 15–40%, not 50%. The Jensen inequality application is mathematically correct but the specific numerical correction (factor 1.35) depends on unspecified substructure assumptions.</w:t>
      </w:r>
    </w:p>
    <w:p>
      <w:pPr>
        <w:spacing w:after="120"/>
        <w:rPr>
          <w:i/>
          <w:iCs/>
          <w:color w:val="444444"/>
        </w:rPr>
      </w:pPr>
      <w:r>
        <w:rPr>
          <w:rFonts w:ascii="Arial" w:cs="Arial" w:eastAsia="Arial" w:hAnsi="Arial"/>
          <w:i/>
          <w:iCs/>
          <w:color w:val="444444"/>
          <w:sz w:val="22"/>
          <w:szCs w:val="22"/>
        </w:rPr>
        <w:t xml:space="preserve">Impact: DFD fails at cluster scales without invoking large, poorly justified corrections.</w:t>
      </w:r>
    </w:p>
    <w:p>
      <w:pPr>
        <w:spacing w:after="80" w:before="200"/>
      </w:pPr>
      <w:r>
        <w:rPr>
          <w:rFonts w:ascii="Arial" w:cs="Arial" w:eastAsia="Arial" w:hAnsi="Arial"/>
          <w:b/>
          <w:bCs/>
          <w:sz w:val="22"/>
          <w:szCs w:val="22"/>
        </w:rPr>
        <w:t xml:space="preserve">Issue #7: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RAR Formula Does Not Follow From Stated μ-Function</w:t>
      </w:r>
    </w:p>
    <w:p>
      <w:pPr>
        <w:spacing w:after="120"/>
      </w:pPr>
      <w:r>
        <w:rPr>
          <w:rFonts w:ascii="Arial" w:cs="Arial" w:eastAsia="Arial" w:hAnsi="Arial"/>
          <w:sz w:val="22"/>
          <w:szCs w:val="22"/>
        </w:rPr>
        <w:t xml:space="preserve">Eq. 155 gives the RAR as g_obs = g_bar/(1 – exp(−√(g_bar/a₀))). This is the McGaugh (2016) empirical fitting function. However, the DFD μ-function μ(x) = x/(1+x) does NOT produce this RAR formula when inverted. The paper conflates the DFD prediction with an empirical fit that uses a different interpolating function.</w:t>
      </w:r>
    </w:p>
    <w:p>
      <w:pPr>
        <w:spacing w:after="120"/>
        <w:rPr>
          <w:i/>
          <w:iCs/>
          <w:color w:val="444444"/>
        </w:rPr>
      </w:pPr>
      <w:r>
        <w:rPr>
          <w:rFonts w:ascii="Arial" w:cs="Arial" w:eastAsia="Arial" w:hAnsi="Arial"/>
          <w:i/>
          <w:iCs/>
          <w:color w:val="444444"/>
          <w:sz w:val="22"/>
          <w:szCs w:val="22"/>
        </w:rPr>
        <w:t xml:space="preserve">Impact: The claimed "prediction" of the RAR is actually a confusion between different functional forms.</w:t>
      </w:r>
    </w:p>
    <w:p>
      <w:pPr>
        <w:pStyle w:val="Heading2"/>
      </w:pPr>
      <w:r>
        <w:rPr>
          <w:b/>
          <w:bCs/>
        </w:rPr>
        <w:t xml:space="preserve">3.4 Alpha Relations &amp; Microsector</w:t>
      </w:r>
    </w:p>
    <w:p>
      <w:pPr>
        <w:spacing w:after="80" w:before="200"/>
      </w:pPr>
      <w:r>
        <w:rPr>
          <w:rFonts w:ascii="Arial" w:cs="Arial" w:eastAsia="Arial" w:hAnsi="Arial"/>
          <w:b/>
          <w:bCs/>
          <w:sz w:val="22"/>
          <w:szCs w:val="22"/>
        </w:rPr>
        <w:t xml:space="preserve">Issue #8: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k_max = 60 Is Numerology, Not Derivation</w:t>
      </w:r>
    </w:p>
    <w:p>
      <w:pPr>
        <w:spacing w:after="120"/>
      </w:pPr>
      <w:r>
        <w:rPr>
          <w:rFonts w:ascii="Arial" w:cs="Arial" w:eastAsia="Arial" w:hAnsi="Arial"/>
          <w:sz w:val="22"/>
          <w:szCs w:val="22"/>
        </w:rPr>
        <w:t xml:space="preserve">The Chern-Simons cutoff k_max = 60 is central to deriving α = 1/137.036. The paper claims it equals χ(ℂP², E) = 60 via the Spinᶜ index, using the bundle E = O(9) ⊕ O⁵. But where does this specific bundle come from? The paper references "hypercharge integrality" and "minimal integer-charge lift" but never provides a rigorous proof that O(9) ⊕ O⁵ is the unique choice. The mention of |A₅| = 60 as a "Bridge Lemma" connection is pure numerology.</w:t>
      </w:r>
    </w:p>
    <w:p>
      <w:pPr>
        <w:spacing w:after="120"/>
        <w:rPr>
          <w:i/>
          <w:iCs/>
          <w:color w:val="444444"/>
        </w:rPr>
      </w:pPr>
      <w:r>
        <w:rPr>
          <w:rFonts w:ascii="Arial" w:cs="Arial" w:eastAsia="Arial" w:hAnsi="Arial"/>
          <w:i/>
          <w:iCs/>
          <w:color w:val="444444"/>
          <w:sz w:val="22"/>
          <w:szCs w:val="22"/>
        </w:rPr>
        <w:t xml:space="preserve">Impact: The entire α derivation collapses if k_max ≠ 60. This is the weakest link in the microsector.</w:t>
      </w:r>
    </w:p>
    <w:p>
      <w:pPr>
        <w:spacing w:after="80" w:before="200"/>
      </w:pPr>
      <w:r>
        <w:rPr>
          <w:rFonts w:ascii="Arial" w:cs="Arial" w:eastAsia="Arial" w:hAnsi="Arial"/>
          <w:b/>
          <w:bCs/>
          <w:sz w:val="22"/>
          <w:szCs w:val="22"/>
        </w:rPr>
        <w:t xml:space="preserve">Issue #9: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Forced Microsector Fork Is Post-Hoc</w:t>
      </w:r>
    </w:p>
    <w:p>
      <w:pPr>
        <w:spacing w:after="120"/>
      </w:pPr>
      <w:r>
        <w:rPr>
          <w:rFonts w:ascii="Arial" w:cs="Arial" w:eastAsia="Arial" w:hAnsi="Arial"/>
          <w:sz w:val="22"/>
          <w:szCs w:val="22"/>
        </w:rPr>
        <w:t xml:space="preserve">The "forced binary fork" between Branch A (α⁻¹ = 137.036) and Branch B (α⁻¹ = 137.030) is not actually forced. The paper doesn't justify why only two Hilbert space choices exist (regular module vs. fermion-rep). Branch A is selected because it matches experiment, then Branch B is declared "falsified at 43 ppm." This is choosing the answer and calling it a derivation.</w:t>
      </w:r>
    </w:p>
    <w:p>
      <w:pPr>
        <w:spacing w:after="120"/>
        <w:rPr>
          <w:i/>
          <w:iCs/>
          <w:color w:val="444444"/>
        </w:rPr>
      </w:pPr>
      <w:r>
        <w:rPr>
          <w:rFonts w:ascii="Arial" w:cs="Arial" w:eastAsia="Arial" w:hAnsi="Arial"/>
          <w:i/>
          <w:iCs/>
          <w:color w:val="444444"/>
          <w:sz w:val="22"/>
          <w:szCs w:val="22"/>
        </w:rPr>
        <w:t xml:space="preserve">Impact: The α derivation has a hidden discrete parameter (branch choice) disguised as a "forced" selection.</w:t>
      </w:r>
    </w:p>
    <w:p>
      <w:pPr>
        <w:spacing w:after="80" w:before="200"/>
      </w:pPr>
      <w:r>
        <w:rPr>
          <w:rFonts w:ascii="Arial" w:cs="Arial" w:eastAsia="Arial" w:hAnsi="Arial"/>
          <w:b/>
          <w:bCs/>
          <w:sz w:val="22"/>
          <w:szCs w:val="22"/>
        </w:rPr>
        <w:t xml:space="preserve">Issue #10: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G–H₀ Invariant Is Tautological</w:t>
      </w:r>
    </w:p>
    <w:p>
      <w:pPr>
        <w:spacing w:after="120"/>
      </w:pPr>
      <w:r>
        <w:rPr>
          <w:rFonts w:ascii="Arial" w:cs="Arial" w:eastAsia="Arial" w:hAnsi="Arial"/>
          <w:sz w:val="22"/>
          <w:szCs w:val="22"/>
        </w:rPr>
        <w:t xml:space="preserve">The paper claims to "predict" H₀ = 72.09 km/s/Mpc from GħH₀²/c⁵ = α⁵⁷. But: (1) The exponent 57 = k_max − N_gen is asserted, not derived (the referenced lemmas are not provided). (2) H₀ is computed FROM the formula, not compared TO an independent measurement. (3) The "prediction" is actually: assume formula → compute H₀ → verify H₀ satisfies formula. This is circular.</w:t>
      </w:r>
    </w:p>
    <w:p>
      <w:pPr>
        <w:spacing w:after="120"/>
        <w:rPr>
          <w:i/>
          <w:iCs/>
          <w:color w:val="444444"/>
        </w:rPr>
      </w:pPr>
      <w:r>
        <w:rPr>
          <w:rFonts w:ascii="Arial" w:cs="Arial" w:eastAsia="Arial" w:hAnsi="Arial"/>
          <w:i/>
          <w:iCs/>
          <w:color w:val="444444"/>
          <w:sz w:val="22"/>
          <w:szCs w:val="22"/>
        </w:rPr>
        <w:t xml:space="preserve">Impact: This is not a prediction of H₀. The invariant may encode a deep truth, but the paper's treatment is logically vacuous.</w:t>
      </w:r>
    </w:p>
    <w:p>
      <w:pPr>
        <w:pStyle w:val="Heading2"/>
      </w:pPr>
      <w:r>
        <w:rPr>
          <w:b/>
          <w:bCs/>
        </w:rPr>
        <w:t xml:space="preserve">3.5 Clock Sector</w:t>
      </w:r>
    </w:p>
    <w:p>
      <w:pPr>
        <w:spacing w:after="80" w:before="200"/>
      </w:pPr>
      <w:r>
        <w:rPr>
          <w:rFonts w:ascii="Arial" w:cs="Arial" w:eastAsia="Arial" w:hAnsi="Arial"/>
          <w:b/>
          <w:bCs/>
          <w:sz w:val="22"/>
          <w:szCs w:val="22"/>
        </w:rPr>
        <w:t xml:space="preserve">Issue #11: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Derived k_α Contradicts Experimental Bounds by 270×</w:t>
      </w:r>
    </w:p>
    <w:p>
      <w:pPr>
        <w:spacing w:after="120"/>
      </w:pPr>
      <w:r>
        <w:rPr>
          <w:rFonts w:ascii="Arial" w:cs="Arial" w:eastAsia="Arial" w:hAnsi="Arial"/>
          <w:sz w:val="22"/>
          <w:szCs w:val="22"/>
        </w:rPr>
        <w:t xml:space="preserve">Section 8 derives k_α = α²/(2π) = 8.5×10⁻⁶. But Section 9 reports the Yb⁺ E3/E2 same-ion comparison bounds |k_α| &lt; 3.2×10⁻⁸. These are incompatible by a factor of 270. The paper's resolution (invoking "composition-sensitive channels" and screening) is post-hoc and undermines the claim that k_α is derived from first principles.</w:t>
      </w:r>
    </w:p>
    <w:p>
      <w:pPr>
        <w:spacing w:after="120"/>
        <w:rPr>
          <w:i/>
          <w:iCs/>
          <w:color w:val="444444"/>
        </w:rPr>
      </w:pPr>
      <w:r>
        <w:rPr>
          <w:rFonts w:ascii="Arial" w:cs="Arial" w:eastAsia="Arial" w:hAnsi="Arial"/>
          <w:i/>
          <w:iCs/>
          <w:color w:val="444444"/>
          <w:sz w:val="22"/>
          <w:szCs w:val="22"/>
        </w:rPr>
        <w:t xml:space="preserve">Impact: The clock sector's core prediction is experimentally excluded unless rescued by ad-hoc screening.</w:t>
      </w:r>
    </w:p>
    <w:p>
      <w:pPr>
        <w:spacing w:after="80" w:before="200"/>
      </w:pPr>
      <w:r>
        <w:rPr>
          <w:rFonts w:ascii="Arial" w:cs="Arial" w:eastAsia="Arial" w:hAnsi="Arial"/>
          <w:b/>
          <w:bCs/>
          <w:sz w:val="22"/>
          <w:szCs w:val="22"/>
        </w:rPr>
        <w:t xml:space="preserve">Issue #12: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Clock Screening Function Has No Derivation</w:t>
      </w:r>
    </w:p>
    <w:p>
      <w:pPr>
        <w:spacing w:after="120"/>
      </w:pPr>
      <w:r>
        <w:rPr>
          <w:rFonts w:ascii="Arial" w:cs="Arial" w:eastAsia="Arial" w:hAnsi="Arial"/>
          <w:sz w:val="22"/>
          <w:szCs w:val="22"/>
        </w:rPr>
        <w:t xml:space="preserve">The gravitational μ-function is μ(x) = x/(1+x). The clock screening function is μ_LPI(y) = 1/√(1+y). These are completely different functional forms with different asymptotic behavior. The paper claims μ_LPI comes from "Unruh-de Sitter screening" but provides no calculation or derivation. This second interpolating function is effectively a new free parameter.</w:t>
      </w:r>
    </w:p>
    <w:p>
      <w:pPr>
        <w:spacing w:after="120"/>
        <w:rPr>
          <w:i/>
          <w:iCs/>
          <w:color w:val="444444"/>
        </w:rPr>
      </w:pPr>
      <w:r>
        <w:rPr>
          <w:rFonts w:ascii="Arial" w:cs="Arial" w:eastAsia="Arial" w:hAnsi="Arial"/>
          <w:i/>
          <w:iCs/>
          <w:color w:val="444444"/>
          <w:sz w:val="22"/>
          <w:szCs w:val="22"/>
        </w:rPr>
        <w:t xml:space="preserve">Impact: The clock sector introduces an unexplained, independently chosen screening function.</w:t>
      </w:r>
    </w:p>
    <w:p>
      <w:pPr>
        <w:spacing w:after="80" w:before="200"/>
      </w:pPr>
      <w:r>
        <w:rPr>
          <w:rFonts w:ascii="Arial" w:cs="Arial" w:eastAsia="Arial" w:hAnsi="Arial"/>
          <w:b/>
          <w:bCs/>
          <w:sz w:val="22"/>
          <w:szCs w:val="22"/>
        </w:rPr>
        <w:t xml:space="preserve">Issue #13: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Nuclear Clock Predictions Are Either Falsified or Unfalsifiable</w:t>
      </w:r>
    </w:p>
    <w:p>
      <w:pPr>
        <w:spacing w:after="120"/>
      </w:pPr>
      <w:r>
        <w:rPr>
          <w:rFonts w:ascii="Arial" w:cs="Arial" w:eastAsia="Arial" w:hAnsi="Arial"/>
          <w:sz w:val="22"/>
          <w:szCs w:val="22"/>
        </w:rPr>
        <w:t xml:space="preserve">The unscreened nuclear clock enhancement R ≈ −170 is ruled out by Ooi 2026 data by 5 orders of magnitude. The screened prediction retreats to a "26 Hz to O(1 kHz)" window — so wide that almost any experimental result fits inside it. A prediction that cannot be wrong is not a prediction.</w:t>
      </w:r>
    </w:p>
    <w:p>
      <w:pPr>
        <w:spacing w:after="120"/>
        <w:rPr>
          <w:i/>
          <w:iCs/>
          <w:color w:val="444444"/>
        </w:rPr>
      </w:pPr>
      <w:r>
        <w:rPr>
          <w:rFonts w:ascii="Arial" w:cs="Arial" w:eastAsia="Arial" w:hAnsi="Arial"/>
          <w:i/>
          <w:iCs/>
          <w:color w:val="444444"/>
          <w:sz w:val="22"/>
          <w:szCs w:val="22"/>
        </w:rPr>
        <w:t xml:space="preserve">Impact: The clock sector's most testable prediction fails the basic requirement of falsifiability.</w:t>
      </w:r>
    </w:p>
    <w:p>
      <w:pPr>
        <w:pStyle w:val="Heading2"/>
      </w:pPr>
      <w:r>
        <w:rPr>
          <w:b/>
          <w:bCs/>
        </w:rPr>
        <w:t xml:space="preserve">3.6 Cosmology</w:t>
      </w:r>
    </w:p>
    <w:p>
      <w:pPr>
        <w:spacing w:after="80" w:before="200"/>
      </w:pPr>
      <w:r>
        <w:rPr>
          <w:rFonts w:ascii="Arial" w:cs="Arial" w:eastAsia="Arial" w:hAnsi="Arial"/>
          <w:b/>
          <w:bCs/>
          <w:sz w:val="22"/>
          <w:szCs w:val="22"/>
        </w:rPr>
        <w:t xml:space="preserve">Issue #14: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No Friedmann-Like Equations — ψ-Screen Is Not a Physical Theory</w:t>
      </w:r>
    </w:p>
    <w:p>
      <w:pPr>
        <w:spacing w:after="120"/>
      </w:pPr>
      <w:r>
        <w:rPr>
          <w:rFonts w:ascii="Arial" w:cs="Arial" w:eastAsia="Arial" w:hAnsi="Arial"/>
          <w:sz w:val="22"/>
          <w:szCs w:val="22"/>
        </w:rPr>
        <w:t xml:space="preserve">The cosmological sector repeatedly refers to "ψ-tomography" and "ψ-screen" as alternatives to dark energy, but provides NO dynamical equations. There is no equation of motion for ψ(z), no continuity equation, no evolution equation. The "theory" is an inverse optical problem (fitting procedure), not a physical framework.</w:t>
      </w:r>
    </w:p>
    <w:p>
      <w:pPr>
        <w:spacing w:after="120"/>
        <w:rPr>
          <w:i/>
          <w:iCs/>
          <w:color w:val="444444"/>
        </w:rPr>
      </w:pPr>
      <w:r>
        <w:rPr>
          <w:rFonts w:ascii="Arial" w:cs="Arial" w:eastAsia="Arial" w:hAnsi="Arial"/>
          <w:i/>
          <w:iCs/>
          <w:color w:val="444444"/>
          <w:sz w:val="22"/>
          <w:szCs w:val="22"/>
        </w:rPr>
        <w:t xml:space="preserve">Impact: Without field equations, DFD's cosmology is not a theory — it's a description.</w:t>
      </w:r>
    </w:p>
    <w:p>
      <w:pPr>
        <w:spacing w:after="80" w:before="200"/>
      </w:pPr>
      <w:r>
        <w:rPr>
          <w:rFonts w:ascii="Arial" w:cs="Arial" w:eastAsia="Arial" w:hAnsi="Arial"/>
          <w:b/>
          <w:bCs/>
          <w:sz w:val="22"/>
          <w:szCs w:val="22"/>
        </w:rPr>
        <w:t xml:space="preserve">Issue #15: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CMB Predictions Have No Derivation</w:t>
      </w:r>
    </w:p>
    <w:p>
      <w:pPr>
        <w:spacing w:after="120"/>
      </w:pPr>
      <w:r>
        <w:rPr>
          <w:rFonts w:ascii="Arial" w:cs="Arial" w:eastAsia="Arial" w:hAnsi="Arial"/>
          <w:sz w:val="22"/>
          <w:szCs w:val="22"/>
        </w:rPr>
        <w:t xml:space="preserve">The paper claims R = 2.34 and ℓ₁ = 220 from "baryon loading in ψ-gravity" and "ψ-lensing with Δψ = 0.30." These values match ΛCDM (which uses Boltzmann codes to compute them). No DFD-specific calculation is shown. The referenced "Appendix E: ψ-CMB framework" does not appear in the provided files.</w:t>
      </w:r>
    </w:p>
    <w:p>
      <w:pPr>
        <w:spacing w:after="120"/>
        <w:rPr>
          <w:i/>
          <w:iCs/>
          <w:color w:val="444444"/>
        </w:rPr>
      </w:pPr>
      <w:r>
        <w:rPr>
          <w:rFonts w:ascii="Arial" w:cs="Arial" w:eastAsia="Arial" w:hAnsi="Arial"/>
          <w:i/>
          <w:iCs/>
          <w:color w:val="444444"/>
          <w:sz w:val="22"/>
          <w:szCs w:val="22"/>
        </w:rPr>
        <w:t xml:space="preserve">Impact: The cosmological predictions are stated, not derived. This is the paper's weakest sector.</w:t>
      </w:r>
    </w:p>
    <w:p>
      <w:pPr>
        <w:pStyle w:val="Heading2"/>
      </w:pPr>
      <w:r>
        <w:rPr>
          <w:b/>
          <w:bCs/>
        </w:rPr>
        <w:t xml:space="preserve">3.7 Particle Physics</w:t>
      </w:r>
    </w:p>
    <w:p>
      <w:pPr>
        <w:spacing w:after="80" w:before="200"/>
      </w:pPr>
      <w:r>
        <w:rPr>
          <w:rFonts w:ascii="Arial" w:cs="Arial" w:eastAsia="Arial" w:hAnsi="Arial"/>
          <w:b/>
          <w:bCs/>
          <w:sz w:val="22"/>
          <w:szCs w:val="22"/>
        </w:rPr>
        <w:t xml:space="preserve">Issue #16: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Fermion Mass "Predictions" Are Post-Hoc Fits</w:t>
      </w:r>
    </w:p>
    <w:p>
      <w:pPr>
        <w:spacing w:after="120"/>
      </w:pPr>
      <w:r>
        <w:rPr>
          <w:rFonts w:ascii="Arial" w:cs="Arial" w:eastAsia="Arial" w:hAnsi="Arial"/>
          <w:sz w:val="22"/>
          <w:szCs w:val="22"/>
        </w:rPr>
        <w:t xml:space="preserve">The formula m_f = A_f × α^(n_f) × v/√2 uses exponents n_f that are "sector-dependent" but never derived from first principles. Nine parameters (A_f, n_f pairs) are fit to nine observed masses. The 1.42% mean error is presented as a triumph, but fitting 9 data points with 9 effective parameters is not predictive. The light fermion sector (u, d, e, s) remains incomplete.</w:t>
      </w:r>
    </w:p>
    <w:p>
      <w:pPr>
        <w:spacing w:after="120"/>
        <w:rPr>
          <w:i/>
          <w:iCs/>
          <w:color w:val="444444"/>
        </w:rPr>
      </w:pPr>
      <w:r>
        <w:rPr>
          <w:rFonts w:ascii="Arial" w:cs="Arial" w:eastAsia="Arial" w:hAnsi="Arial"/>
          <w:i/>
          <w:iCs/>
          <w:color w:val="444444"/>
          <w:sz w:val="22"/>
          <w:szCs w:val="22"/>
        </w:rPr>
        <w:t xml:space="preserve">Impact: The fermion mass framework is descriptive, not predictive. The "zero free parameters" framing is misleading.</w:t>
      </w:r>
    </w:p>
    <w:p>
      <w:pPr>
        <w:spacing w:after="80" w:before="200"/>
      </w:pPr>
      <w:r>
        <w:rPr>
          <w:rFonts w:ascii="Arial" w:cs="Arial" w:eastAsia="Arial" w:hAnsi="Arial"/>
          <w:b/>
          <w:bCs/>
          <w:sz w:val="22"/>
          <w:szCs w:val="22"/>
        </w:rPr>
        <w:t xml:space="preserve">Issue #17: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Strong CP "Proof" Relies on Unverified Assumption</w:t>
      </w:r>
    </w:p>
    <w:p>
      <w:pPr>
        <w:spacing w:after="120"/>
      </w:pPr>
      <w:r>
        <w:rPr>
          <w:rFonts w:ascii="Arial" w:cs="Arial" w:eastAsia="Arial" w:hAnsi="Arial"/>
          <w:sz w:val="22"/>
          <w:szCs w:val="22"/>
        </w:rPr>
        <w:t xml:space="preserve">The all-loop θ̅ = 0 result is claimed as a theorem, contingent on the assumption that CP preserves Spinᶜ structure on the mapping torus. This assumption is stated but never proven. Additionally, the claim that det(Y) is real because the Kähler potential is real is insufficient — Yukawa couplings involve complex mixing matrices.</w:t>
      </w:r>
    </w:p>
    <w:p>
      <w:pPr>
        <w:spacing w:after="120"/>
        <w:rPr>
          <w:i/>
          <w:iCs/>
          <w:color w:val="444444"/>
        </w:rPr>
      </w:pPr>
      <w:r>
        <w:rPr>
          <w:rFonts w:ascii="Arial" w:cs="Arial" w:eastAsia="Arial" w:hAnsi="Arial"/>
          <w:i/>
          <w:iCs/>
          <w:color w:val="444444"/>
          <w:sz w:val="22"/>
          <w:szCs w:val="22"/>
        </w:rPr>
        <w:t xml:space="preserve">Impact: The strong CP solution is conditional, not unconditional.</w:t>
      </w:r>
    </w:p>
    <w:p>
      <w:pPr>
        <w:pStyle w:val="Heading2"/>
      </w:pPr>
      <w:r>
        <w:rPr>
          <w:b/>
          <w:bCs/>
        </w:rPr>
        <w:t xml:space="preserve">3.8 Other Critical Issues</w:t>
      </w:r>
    </w:p>
    <w:p>
      <w:pPr>
        <w:spacing w:after="80" w:before="200"/>
      </w:pPr>
      <w:r>
        <w:rPr>
          <w:rFonts w:ascii="Arial" w:cs="Arial" w:eastAsia="Arial" w:hAnsi="Arial"/>
          <w:b/>
          <w:bCs/>
          <w:sz w:val="22"/>
          <w:szCs w:val="22"/>
        </w:rPr>
        <w:t xml:space="preserve">Issue #18: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Antimatter Predictions Are Unfalsifiable</w:t>
      </w:r>
    </w:p>
    <w:p>
      <w:pPr>
        <w:spacing w:after="120"/>
      </w:pPr>
      <w:r>
        <w:rPr>
          <w:rFonts w:ascii="Arial" w:cs="Arial" w:eastAsia="Arial" w:hAnsi="Arial"/>
          <w:sz w:val="22"/>
          <w:szCs w:val="22"/>
        </w:rPr>
        <w:t xml:space="preserve">Section 11b presents three scenarios for antimatter gravity (pure metric, natural C-odd, fine-tuned C-odd) covering the entire parameter space. Any experimental result can be accommodated. Without a specific, falsifiable prediction for Δa(H̄), the antimatter sector contributes nothing testable.</w:t>
      </w:r>
    </w:p>
    <w:p>
      <w:pPr>
        <w:spacing w:after="80" w:before="200"/>
      </w:pPr>
      <w:r>
        <w:rPr>
          <w:rFonts w:ascii="Arial" w:cs="Arial" w:eastAsia="Arial" w:hAnsi="Arial"/>
          <w:b/>
          <w:bCs/>
          <w:sz w:val="22"/>
          <w:szCs w:val="22"/>
        </w:rPr>
        <w:t xml:space="preserve">Issue #19: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η_c = α/4 Derivation Is Numerological</w:t>
      </w:r>
    </w:p>
    <w:p>
      <w:pPr>
        <w:spacing w:after="120"/>
      </w:pPr>
      <w:r>
        <w:rPr>
          <w:rFonts w:ascii="Arial" w:cs="Arial" w:eastAsia="Arial" w:hAnsi="Arial"/>
          <w:sz w:val="22"/>
          <w:szCs w:val="22"/>
        </w:rPr>
        <w:t xml:space="preserve">The solar corona EM-ψ coupling threshold η_c = α/4 is "derived" by multiplying three quantities and getting a power of α. The suppression factor 1/8 is reused from k_a = 3/(8α) without justification for why these should share a factor. This is pattern matching, not derivation.</w:t>
      </w:r>
    </w:p>
    <w:p>
      <w:r>
        <w:br w:type="page"/>
      </w:r>
    </w:p>
    <w:p>
      <w:pPr>
        <w:pStyle w:val="Heading1"/>
      </w:pPr>
      <w:r>
        <w:rPr>
          <w:b/>
          <w:bCs/>
        </w:rPr>
        <w:t xml:space="preserve">4. Major Issues (18 Found)</w:t>
      </w:r>
    </w:p>
    <w:p>
      <w:pPr>
        <w:spacing w:after="80" w:before="200"/>
      </w:pPr>
      <w:r>
        <w:rPr>
          <w:rFonts w:ascii="Arial" w:cs="Arial" w:eastAsia="Arial" w:hAnsi="Arial"/>
          <w:b/>
          <w:bCs/>
          <w:sz w:val="22"/>
          <w:szCs w:val="22"/>
        </w:rPr>
        <w:t xml:space="preserve">Issue #20: </w:t>
      </w:r>
      <w:r>
        <w:rPr>
          <w:rFonts w:ascii="Arial" w:cs="Arial" w:eastAsia="Arial" w:hAnsi="Arial"/>
          <w:b/>
          <w:bCs/>
          <w:color w:val="CC6600"/>
          <w:sz w:val="22"/>
          <w:szCs w:val="22"/>
        </w:rPr>
        <w:t xml:space="preserve">MAJOR</w:t>
      </w:r>
      <w:r>
        <w:rPr>
          <w:rFonts w:ascii="Arial" w:cs="Arial" w:eastAsia="Arial" w:hAnsi="Arial"/>
          <w:b/>
          <w:bCs/>
          <w:sz w:val="22"/>
          <w:szCs w:val="22"/>
        </w:rPr>
        <w:t xml:space="preserve"> — No 2PN Analysis</w:t>
      </w:r>
    </w:p>
    <w:p>
      <w:pPr>
        <w:spacing w:after="120"/>
      </w:pPr>
      <w:r>
        <w:rPr>
          <w:rFonts w:ascii="Arial" w:cs="Arial" w:eastAsia="Arial" w:hAnsi="Arial"/>
          <w:sz w:val="22"/>
          <w:szCs w:val="22"/>
        </w:rPr>
        <w:t xml:space="preserve">The PPN comparison only covers 1PN order. DFD could deviate from GR at 2PN, which is the first order where scalar-tensor theories typically become distinguishable. Without this analysis, the claim of "GR equivalence" is overstated.</w:t>
      </w:r>
    </w:p>
    <w:p>
      <w:pPr>
        <w:spacing w:after="80" w:before="200"/>
      </w:pPr>
      <w:r>
        <w:rPr>
          <w:rFonts w:ascii="Arial" w:cs="Arial" w:eastAsia="Arial" w:hAnsi="Arial"/>
          <w:b/>
          <w:bCs/>
          <w:sz w:val="22"/>
          <w:szCs w:val="22"/>
        </w:rPr>
        <w:t xml:space="preserve">Issue #21: </w:t>
      </w:r>
      <w:r>
        <w:rPr>
          <w:rFonts w:ascii="Arial" w:cs="Arial" w:eastAsia="Arial" w:hAnsi="Arial"/>
          <w:b/>
          <w:bCs/>
          <w:color w:val="CC6600"/>
          <w:sz w:val="22"/>
          <w:szCs w:val="22"/>
        </w:rPr>
        <w:t xml:space="preserve">MAJOR</w:t>
      </w:r>
      <w:r>
        <w:rPr>
          <w:rFonts w:ascii="Arial" w:cs="Arial" w:eastAsia="Arial" w:hAnsi="Arial"/>
          <w:b/>
          <w:bCs/>
          <w:sz w:val="22"/>
          <w:szCs w:val="22"/>
        </w:rPr>
        <w:t xml:space="preserve"> — Coordinate Ambiguity in Strong Fields</w:t>
      </w:r>
    </w:p>
    <w:p>
      <w:pPr>
        <w:spacing w:after="120"/>
      </w:pPr>
      <w:r>
        <w:rPr>
          <w:rFonts w:ascii="Arial" w:cs="Arial" w:eastAsia="Arial" w:hAnsi="Arial"/>
          <w:sz w:val="22"/>
          <w:szCs w:val="22"/>
        </w:rPr>
        <w:t xml:space="preserve">The photon sphere calculation (Sec. 6) doesn't clearly specify which coordinates are used. PPN analysis uses isotropic coordinates, but strong-field solutions may use Schwarzschild coordinates. The photon sphere location differs between coordinate systems.</w:t>
      </w:r>
    </w:p>
    <w:p>
      <w:pPr>
        <w:spacing w:after="80" w:before="200"/>
      </w:pPr>
      <w:r>
        <w:rPr>
          <w:rFonts w:ascii="Arial" w:cs="Arial" w:eastAsia="Arial" w:hAnsi="Arial"/>
          <w:b/>
          <w:bCs/>
          <w:sz w:val="22"/>
          <w:szCs w:val="22"/>
        </w:rPr>
        <w:t xml:space="preserve">Issue #22: </w:t>
      </w:r>
      <w:r>
        <w:rPr>
          <w:rFonts w:ascii="Arial" w:cs="Arial" w:eastAsia="Arial" w:hAnsi="Arial"/>
          <w:b/>
          <w:bCs/>
          <w:color w:val="CC6600"/>
          <w:sz w:val="22"/>
          <w:szCs w:val="22"/>
        </w:rPr>
        <w:t xml:space="preserve">MAJOR</w:t>
      </w:r>
      <w:r>
        <w:rPr>
          <w:rFonts w:ascii="Arial" w:cs="Arial" w:eastAsia="Arial" w:hAnsi="Arial"/>
          <w:b/>
          <w:bCs/>
          <w:sz w:val="22"/>
          <w:szCs w:val="22"/>
        </w:rPr>
        <w:t xml:space="preserve"> — SPARC Confidence Interval Inconsistent</w:t>
      </w:r>
    </w:p>
    <w:p>
      <w:pPr>
        <w:spacing w:after="120"/>
      </w:pPr>
      <w:r>
        <w:rPr>
          <w:rFonts w:ascii="Arial" w:cs="Arial" w:eastAsia="Arial" w:hAnsi="Arial"/>
          <w:sz w:val="22"/>
          <w:szCs w:val="22"/>
        </w:rPr>
        <w:t xml:space="preserve">n_opt = 1.15 ± 0.12 with stated 95% CI [1.00, 1.50]. For Gaussian statistics, 95% CI should be [0.92, 1.39]. The quoted interval is wider and asymmetric, suggesting non-Gaussian posterior, but this is not explained.</w:t>
      </w:r>
    </w:p>
    <w:p>
      <w:pPr>
        <w:spacing w:after="80" w:before="200"/>
      </w:pPr>
      <w:r>
        <w:rPr>
          <w:rFonts w:ascii="Arial" w:cs="Arial" w:eastAsia="Arial" w:hAnsi="Arial"/>
          <w:b/>
          <w:bCs/>
          <w:sz w:val="22"/>
          <w:szCs w:val="22"/>
        </w:rPr>
        <w:t xml:space="preserve">Issue #23: </w:t>
      </w:r>
      <w:r>
        <w:rPr>
          <w:rFonts w:ascii="Arial" w:cs="Arial" w:eastAsia="Arial" w:hAnsi="Arial"/>
          <w:b/>
          <w:bCs/>
          <w:color w:val="CC6600"/>
          <w:sz w:val="22"/>
          <w:szCs w:val="22"/>
        </w:rPr>
        <w:t xml:space="preserve">MAJOR</w:t>
      </w:r>
      <w:r>
        <w:rPr>
          <w:rFonts w:ascii="Arial" w:cs="Arial" w:eastAsia="Arial" w:hAnsi="Arial"/>
          <w:b/>
          <w:bCs/>
          <w:sz w:val="22"/>
          <w:szCs w:val="22"/>
        </w:rPr>
        <w:t xml:space="preserve"> — k_a = 3/(8α) Rests on Unproven Heat-Kernel Coefficient</w:t>
      </w:r>
    </w:p>
    <w:p>
      <w:pPr>
        <w:spacing w:after="120"/>
      </w:pPr>
      <w:r>
        <w:rPr>
          <w:rFonts w:ascii="Arial" w:cs="Arial" w:eastAsia="Arial" w:hAnsi="Arial"/>
          <w:sz w:val="22"/>
          <w:szCs w:val="22"/>
        </w:rPr>
        <w:t xml:space="preserve">The derivation labels C_loop = 1/8 as "Plausible (B)" in its own status table, yet the overall relation is presented as "rigorous." This is dishonest labeling. Only N_gen = 3 is genuinely rigorous.</w:t>
      </w:r>
    </w:p>
    <w:p>
      <w:pPr>
        <w:spacing w:after="80" w:before="200"/>
      </w:pPr>
      <w:r>
        <w:rPr>
          <w:rFonts w:ascii="Arial" w:cs="Arial" w:eastAsia="Arial" w:hAnsi="Arial"/>
          <w:b/>
          <w:bCs/>
          <w:sz w:val="22"/>
          <w:szCs w:val="22"/>
        </w:rPr>
        <w:t xml:space="preserve">Issue #24: </w:t>
      </w:r>
      <w:r>
        <w:rPr>
          <w:rFonts w:ascii="Arial" w:cs="Arial" w:eastAsia="Arial" w:hAnsi="Arial"/>
          <w:b/>
          <w:bCs/>
          <w:color w:val="CC6600"/>
          <w:sz w:val="22"/>
          <w:szCs w:val="22"/>
        </w:rPr>
        <w:t xml:space="preserve">MAJOR</w:t>
      </w:r>
      <w:r>
        <w:rPr>
          <w:rFonts w:ascii="Arial" w:cs="Arial" w:eastAsia="Arial" w:hAnsi="Arial"/>
          <w:b/>
          <w:bCs/>
          <w:sz w:val="22"/>
          <w:szCs w:val="22"/>
        </w:rPr>
        <w:t xml:space="preserve"> — η_c Physical Meaning Unexplained</w:t>
      </w:r>
    </w:p>
    <w:p>
      <w:pPr>
        <w:spacing w:after="120"/>
      </w:pPr>
      <w:r>
        <w:rPr>
          <w:rFonts w:ascii="Arial" w:cs="Arial" w:eastAsia="Arial" w:hAnsi="Arial"/>
          <w:sz w:val="22"/>
          <w:szCs w:val="22"/>
        </w:rPr>
        <w:t xml:space="preserve">The relation η_c = α sin²θ_W is dimensionally correct but the physical interpretation (EM energy density as 0.2% of rest-mass energy density being a "threshold") is never justified.</w:t>
      </w:r>
    </w:p>
    <w:p>
      <w:pPr>
        <w:spacing w:after="80" w:before="200"/>
      </w:pPr>
      <w:r>
        <w:rPr>
          <w:rFonts w:ascii="Arial" w:cs="Arial" w:eastAsia="Arial" w:hAnsi="Arial"/>
          <w:b/>
          <w:bCs/>
          <w:sz w:val="22"/>
          <w:szCs w:val="22"/>
        </w:rPr>
        <w:t xml:space="preserve">Issue #25: </w:t>
      </w:r>
      <w:r>
        <w:rPr>
          <w:rFonts w:ascii="Arial" w:cs="Arial" w:eastAsia="Arial" w:hAnsi="Arial"/>
          <w:b/>
          <w:bCs/>
          <w:color w:val="CC6600"/>
          <w:sz w:val="22"/>
          <w:szCs w:val="22"/>
        </w:rPr>
        <w:t xml:space="preserve">MAJOR</w:t>
      </w:r>
      <w:r>
        <w:rPr>
          <w:rFonts w:ascii="Arial" w:cs="Arial" w:eastAsia="Arial" w:hAnsi="Arial"/>
          <w:b/>
          <w:bCs/>
          <w:sz w:val="22"/>
          <w:szCs w:val="22"/>
        </w:rPr>
        <w:t xml:space="preserve"> — k_α = α²/(2π) Connection to Schwinger Is Hand-Wavy</w:t>
      </w:r>
    </w:p>
    <w:p>
      <w:pPr>
        <w:spacing w:after="120"/>
      </w:pPr>
      <w:r>
        <w:rPr>
          <w:rFonts w:ascii="Arial" w:cs="Arial" w:eastAsia="Arial" w:hAnsi="Arial"/>
          <w:sz w:val="22"/>
          <w:szCs w:val="22"/>
        </w:rPr>
        <w:t xml:space="preserve">The claim that the electron's anomalous magnetic moment controls gravitational-EM coupling is not derived from QFT. The Feynman diagram argument is qualitative only.</w:t>
      </w:r>
    </w:p>
    <w:p>
      <w:pPr>
        <w:spacing w:after="80" w:before="200"/>
      </w:pPr>
      <w:r>
        <w:rPr>
          <w:rFonts w:ascii="Arial" w:cs="Arial" w:eastAsia="Arial" w:hAnsi="Arial"/>
          <w:b/>
          <w:bCs/>
          <w:sz w:val="22"/>
          <w:szCs w:val="22"/>
        </w:rPr>
        <w:t xml:space="preserve">Issue #26: </w:t>
      </w:r>
      <w:r>
        <w:rPr>
          <w:rFonts w:ascii="Arial" w:cs="Arial" w:eastAsia="Arial" w:hAnsi="Arial"/>
          <w:b/>
          <w:bCs/>
          <w:color w:val="CC6600"/>
          <w:sz w:val="22"/>
          <w:szCs w:val="22"/>
        </w:rPr>
        <w:t xml:space="preserve">MAJOR</w:t>
      </w:r>
      <w:r>
        <w:rPr>
          <w:rFonts w:ascii="Arial" w:cs="Arial" w:eastAsia="Arial" w:hAnsi="Arial"/>
          <w:b/>
          <w:bCs/>
          <w:sz w:val="22"/>
          <w:szCs w:val="22"/>
        </w:rPr>
        <w:t xml:space="preserve"> — Plateau Cutoff Uniqueness Not Demonstrated</w:t>
      </w:r>
    </w:p>
    <w:p>
      <w:pPr>
        <w:spacing w:after="120"/>
      </w:pPr>
      <w:r>
        <w:rPr>
          <w:rFonts w:ascii="Arial" w:cs="Arial" w:eastAsia="Arial" w:hAnsi="Arial"/>
          <w:sz w:val="22"/>
          <w:szCs w:val="22"/>
        </w:rPr>
        <w:t xml:space="preserve">The no-knobs policy declares the plateau cutoff f⁽ⁿ⁾(0) = 0 for n ≥ 1 to be unique, but doesn't prove other cutoffs fail. Different cutoffs give different a₆, a₈ contributions.</w:t>
      </w:r>
    </w:p>
    <w:p>
      <w:pPr>
        <w:spacing w:after="80" w:before="200"/>
      </w:pPr>
      <w:r>
        <w:rPr>
          <w:rFonts w:ascii="Arial" w:cs="Arial" w:eastAsia="Arial" w:hAnsi="Arial"/>
          <w:b/>
          <w:bCs/>
          <w:sz w:val="22"/>
          <w:szCs w:val="22"/>
        </w:rPr>
        <w:t xml:space="preserve">Issue #27: </w:t>
      </w:r>
      <w:r>
        <w:rPr>
          <w:rFonts w:ascii="Arial" w:cs="Arial" w:eastAsia="Arial" w:hAnsi="Arial"/>
          <w:b/>
          <w:bCs/>
          <w:color w:val="CC6600"/>
          <w:sz w:val="22"/>
          <w:szCs w:val="22"/>
        </w:rPr>
        <w:t xml:space="preserve">MAJOR</w:t>
      </w:r>
      <w:r>
        <w:rPr>
          <w:rFonts w:ascii="Arial" w:cs="Arial" w:eastAsia="Arial" w:hAnsi="Arial"/>
          <w:b/>
          <w:bCs/>
          <w:sz w:val="22"/>
          <w:szCs w:val="22"/>
        </w:rPr>
        <w:t xml:space="preserve"> — Exponent 57 Derivation Incomplete</w:t>
      </w:r>
    </w:p>
    <w:p>
      <w:pPr>
        <w:spacing w:after="120"/>
      </w:pPr>
      <w:r>
        <w:rPr>
          <w:rFonts w:ascii="Arial" w:cs="Arial" w:eastAsia="Arial" w:hAnsi="Arial"/>
          <w:sz w:val="22"/>
          <w:szCs w:val="22"/>
        </w:rPr>
        <w:t xml:space="preserve">The proof that the exponent must be exactly 57 references Lemma (O_det_scaling) and Corollary (O_alpha57), which are not provided in any accessible appendix.</w:t>
      </w:r>
    </w:p>
    <w:p>
      <w:pPr>
        <w:spacing w:after="80" w:before="200"/>
      </w:pPr>
      <w:r>
        <w:rPr>
          <w:rFonts w:ascii="Arial" w:cs="Arial" w:eastAsia="Arial" w:hAnsi="Arial"/>
          <w:b/>
          <w:bCs/>
          <w:sz w:val="22"/>
          <w:szCs w:val="22"/>
        </w:rPr>
        <w:t xml:space="preserve">Issue #28: </w:t>
      </w:r>
      <w:r>
        <w:rPr>
          <w:rFonts w:ascii="Arial" w:cs="Arial" w:eastAsia="Arial" w:hAnsi="Arial"/>
          <w:b/>
          <w:bCs/>
          <w:color w:val="CC6600"/>
          <w:sz w:val="22"/>
          <w:szCs w:val="22"/>
        </w:rPr>
        <w:t xml:space="preserve">MAJOR</w:t>
      </w:r>
      <w:r>
        <w:rPr>
          <w:rFonts w:ascii="Arial" w:cs="Arial" w:eastAsia="Arial" w:hAnsi="Arial"/>
          <w:b/>
          <w:bCs/>
          <w:sz w:val="22"/>
          <w:szCs w:val="22"/>
        </w:rPr>
        <w:t xml:space="preserve"> — Bridge Lemma Is Circular</w:t>
      </w:r>
    </w:p>
    <w:p>
      <w:pPr>
        <w:spacing w:after="120"/>
      </w:pPr>
      <w:r>
        <w:rPr>
          <w:rFonts w:ascii="Arial" w:cs="Arial" w:eastAsia="Arial" w:hAnsi="Arial"/>
          <w:sz w:val="22"/>
          <w:szCs w:val="22"/>
        </w:rPr>
        <w:t xml:space="preserve">The "Bridge Lemma" defines k_max := χ(ℂP², E) and then calculates χ(E) = 60. This is a definition followed by a calculation, not a derivation connecting topology to physics.</w:t>
      </w:r>
    </w:p>
    <w:p>
      <w:pPr>
        <w:spacing w:after="80" w:before="200"/>
      </w:pPr>
      <w:r>
        <w:rPr>
          <w:rFonts w:ascii="Arial" w:cs="Arial" w:eastAsia="Arial" w:hAnsi="Arial"/>
          <w:b/>
          <w:bCs/>
          <w:sz w:val="22"/>
          <w:szCs w:val="22"/>
        </w:rPr>
        <w:t xml:space="preserve">Issue #29: </w:t>
      </w:r>
      <w:r>
        <w:rPr>
          <w:rFonts w:ascii="Arial" w:cs="Arial" w:eastAsia="Arial" w:hAnsi="Arial"/>
          <w:b/>
          <w:bCs/>
          <w:color w:val="CC6600"/>
          <w:sz w:val="22"/>
          <w:szCs w:val="22"/>
        </w:rPr>
        <w:t xml:space="preserve">MAJOR</w:t>
      </w:r>
      <w:r>
        <w:rPr>
          <w:rFonts w:ascii="Arial" w:cs="Arial" w:eastAsia="Arial" w:hAnsi="Arial"/>
          <w:b/>
          <w:bCs/>
          <w:sz w:val="22"/>
          <w:szCs w:val="22"/>
        </w:rPr>
        <w:t xml:space="preserve"> — T³ Matter-Wave Phase Not Detected</w:t>
      </w:r>
    </w:p>
    <w:p>
      <w:pPr>
        <w:spacing w:after="120"/>
      </w:pPr>
      <w:r>
        <w:rPr>
          <w:rFonts w:ascii="Arial" w:cs="Arial" w:eastAsia="Arial" w:hAnsi="Arial"/>
          <w:sz w:val="22"/>
          <w:szCs w:val="22"/>
        </w:rPr>
        <w:t xml:space="preserve">The T³ signature is the paper's main falsifier for matter-wave experiments, but no detection or proof-of-principle analysis exists. The paper claims existing experiments "calibrate out" the signal without evidence.</w:t>
      </w:r>
    </w:p>
    <w:p>
      <w:pPr>
        <w:spacing w:after="80" w:before="200"/>
      </w:pPr>
      <w:r>
        <w:rPr>
          <w:rFonts w:ascii="Arial" w:cs="Arial" w:eastAsia="Arial" w:hAnsi="Arial"/>
          <w:b/>
          <w:bCs/>
          <w:sz w:val="22"/>
          <w:szCs w:val="22"/>
        </w:rPr>
        <w:t xml:space="preserve">Issue #30: </w:t>
      </w:r>
      <w:r>
        <w:rPr>
          <w:rFonts w:ascii="Arial" w:cs="Arial" w:eastAsia="Arial" w:hAnsi="Arial"/>
          <w:b/>
          <w:bCs/>
          <w:color w:val="CC6600"/>
          <w:sz w:val="22"/>
          <w:szCs w:val="22"/>
        </w:rPr>
        <w:t xml:space="preserve">MAJOR</w:t>
      </w:r>
      <w:r>
        <w:rPr>
          <w:rFonts w:ascii="Arial" w:cs="Arial" w:eastAsia="Arial" w:hAnsi="Arial"/>
          <w:b/>
          <w:bCs/>
          <w:sz w:val="22"/>
          <w:szCs w:val="22"/>
        </w:rPr>
        <w:t xml:space="preserve"> — UVCS Statistical Analysis Conflated</w:t>
      </w:r>
    </w:p>
    <w:p>
      <w:pPr>
        <w:spacing w:after="120"/>
      </w:pPr>
      <w:r>
        <w:rPr>
          <w:rFonts w:ascii="Arial" w:cs="Arial" w:eastAsia="Arial" w:hAnsi="Arial"/>
          <w:sz w:val="22"/>
          <w:szCs w:val="22"/>
        </w:rPr>
        <w:t xml:space="preserve">The solar corona analysis conflates raw significance (57.2% &gt; 5%) with FDR-corrected significance (50.8% of 321 groups). The barely-tightened FDR threshold suggests miscalibration.</w:t>
      </w:r>
    </w:p>
    <w:p>
      <w:pPr>
        <w:spacing w:after="80" w:before="200"/>
      </w:pPr>
      <w:r>
        <w:rPr>
          <w:rFonts w:ascii="Arial" w:cs="Arial" w:eastAsia="Arial" w:hAnsi="Arial"/>
          <w:b/>
          <w:bCs/>
          <w:sz w:val="22"/>
          <w:szCs w:val="22"/>
        </w:rPr>
        <w:t xml:space="preserve">Issue #31: </w:t>
      </w:r>
      <w:r>
        <w:rPr>
          <w:rFonts w:ascii="Arial" w:cs="Arial" w:eastAsia="Arial" w:hAnsi="Arial"/>
          <w:b/>
          <w:bCs/>
          <w:color w:val="CC6600"/>
          <w:sz w:val="22"/>
          <w:szCs w:val="22"/>
        </w:rPr>
        <w:t xml:space="preserve">MAJOR</w:t>
      </w:r>
      <w:r>
        <w:rPr>
          <w:rFonts w:ascii="Arial" w:cs="Arial" w:eastAsia="Arial" w:hAnsi="Arial"/>
          <w:b/>
          <w:bCs/>
          <w:sz w:val="22"/>
          <w:szCs w:val="22"/>
        </w:rPr>
        <w:t xml:space="preserve"> — Double-Transit Hypothesis Is Ad-Hoc</w:t>
      </w:r>
    </w:p>
    <w:p>
      <w:pPr>
        <w:spacing w:after="120"/>
      </w:pPr>
      <w:r>
        <w:rPr>
          <w:rFonts w:ascii="Arial" w:cs="Arial" w:eastAsia="Arial" w:hAnsi="Arial"/>
          <w:sz w:val="22"/>
          <w:szCs w:val="22"/>
        </w:rPr>
        <w:t xml:space="preserve">The Ly-α double-transit mechanism is invented post-hoc to explain the observed O VI/Ly-α amplitude ratio of 39. No mathematical derivation from DFD theory is provided.</w:t>
      </w:r>
    </w:p>
    <w:p>
      <w:pPr>
        <w:spacing w:after="80" w:before="200"/>
      </w:pPr>
      <w:r>
        <w:rPr>
          <w:rFonts w:ascii="Arial" w:cs="Arial" w:eastAsia="Arial" w:hAnsi="Arial"/>
          <w:b/>
          <w:bCs/>
          <w:sz w:val="22"/>
          <w:szCs w:val="22"/>
        </w:rPr>
        <w:t xml:space="preserve">Issue #32: </w:t>
      </w:r>
      <w:r>
        <w:rPr>
          <w:rFonts w:ascii="Arial" w:cs="Arial" w:eastAsia="Arial" w:hAnsi="Arial"/>
          <w:b/>
          <w:bCs/>
          <w:color w:val="CC6600"/>
          <w:sz w:val="22"/>
          <w:szCs w:val="22"/>
        </w:rPr>
        <w:t xml:space="preserve">MAJOR</w:t>
      </w:r>
      <w:r>
        <w:rPr>
          <w:rFonts w:ascii="Arial" w:cs="Arial" w:eastAsia="Arial" w:hAnsi="Arial"/>
          <w:b/>
          <w:bCs/>
          <w:sz w:val="22"/>
          <w:szCs w:val="22"/>
        </w:rPr>
        <w:t xml:space="preserve"> — CPT Discussion Is Hand-Wavy</w:t>
      </w:r>
    </w:p>
    <w:p>
      <w:pPr>
        <w:spacing w:after="120"/>
      </w:pPr>
      <w:r>
        <w:rPr>
          <w:rFonts w:ascii="Arial" w:cs="Arial" w:eastAsia="Arial" w:hAnsi="Arial"/>
          <w:sz w:val="22"/>
          <w:szCs w:val="22"/>
        </w:rPr>
        <w:t xml:space="preserve">The antimatter C-odd coupling magnitudes (β_B, β_L ~ 10⁻³ to 10⁻¹) are guesses, not calculations. No derivation of expected coupling strength exists.</w:t>
      </w:r>
    </w:p>
    <w:p>
      <w:pPr>
        <w:spacing w:after="80" w:before="200"/>
      </w:pPr>
      <w:r>
        <w:rPr>
          <w:rFonts w:ascii="Arial" w:cs="Arial" w:eastAsia="Arial" w:hAnsi="Arial"/>
          <w:b/>
          <w:bCs/>
          <w:sz w:val="22"/>
          <w:szCs w:val="22"/>
        </w:rPr>
        <w:t xml:space="preserve">Issue #33: </w:t>
      </w:r>
      <w:r>
        <w:rPr>
          <w:rFonts w:ascii="Arial" w:cs="Arial" w:eastAsia="Arial" w:hAnsi="Arial"/>
          <w:b/>
          <w:bCs/>
          <w:color w:val="CC6600"/>
          <w:sz w:val="22"/>
          <w:szCs w:val="22"/>
        </w:rPr>
        <w:t xml:space="preserve">MAJOR</w:t>
      </w:r>
      <w:r>
        <w:rPr>
          <w:rFonts w:ascii="Arial" w:cs="Arial" w:eastAsia="Arial" w:hAnsi="Arial"/>
          <w:b/>
          <w:bCs/>
          <w:sz w:val="22"/>
          <w:szCs w:val="22"/>
        </w:rPr>
        <w:t xml:space="preserve"> — Clock Coupling Structure Phenomenological</w:t>
      </w:r>
    </w:p>
    <w:p>
      <w:pPr>
        <w:spacing w:after="120"/>
      </w:pPr>
      <w:r>
        <w:rPr>
          <w:rFonts w:ascii="Arial" w:cs="Arial" w:eastAsia="Arial" w:hAnsi="Arial"/>
          <w:sz w:val="22"/>
          <w:szCs w:val="22"/>
        </w:rPr>
        <w:t xml:space="preserve">The LPI framework (Sec. 9) presents clock couplings without clear derivation from the field equations. The "channel-resolved" couplings appear as inputs, not outputs.</w:t>
      </w:r>
    </w:p>
    <w:p>
      <w:pPr>
        <w:spacing w:after="80" w:before="200"/>
      </w:pPr>
      <w:r>
        <w:rPr>
          <w:rFonts w:ascii="Arial" w:cs="Arial" w:eastAsia="Arial" w:hAnsi="Arial"/>
          <w:b/>
          <w:bCs/>
          <w:sz w:val="22"/>
          <w:szCs w:val="22"/>
        </w:rPr>
        <w:t xml:space="preserve">Issue #34: </w:t>
      </w:r>
      <w:r>
        <w:rPr>
          <w:rFonts w:ascii="Arial" w:cs="Arial" w:eastAsia="Arial" w:hAnsi="Arial"/>
          <w:b/>
          <w:bCs/>
          <w:color w:val="CC6600"/>
          <w:sz w:val="22"/>
          <w:szCs w:val="22"/>
        </w:rPr>
        <w:t xml:space="preserve">MAJOR</w:t>
      </w:r>
      <w:r>
        <w:rPr>
          <w:rFonts w:ascii="Arial" w:cs="Arial" w:eastAsia="Arial" w:hAnsi="Arial"/>
          <w:b/>
          <w:bCs/>
          <w:sz w:val="22"/>
          <w:szCs w:val="22"/>
        </w:rPr>
        <w:t xml:space="preserve"> — Cavity-Atom Tree-Level Cancellation Incomplete</w:t>
      </w:r>
    </w:p>
    <w:p>
      <w:pPr>
        <w:spacing w:after="120"/>
      </w:pPr>
      <w:r>
        <w:rPr>
          <w:rFonts w:ascii="Arial" w:cs="Arial" w:eastAsia="Arial" w:hAnsi="Arial"/>
          <w:sz w:val="22"/>
          <w:szCs w:val="22"/>
        </w:rPr>
        <w:t xml:space="preserve">The claim that α is tree-level unchanged when ε_eff = ε₀ e⁺ᵠ requires explicit proof. The paper assumes the cancellation without demonstrating it.</w:t>
      </w:r>
    </w:p>
    <w:p>
      <w:pPr>
        <w:spacing w:after="80" w:before="200"/>
      </w:pPr>
      <w:r>
        <w:rPr>
          <w:rFonts w:ascii="Arial" w:cs="Arial" w:eastAsia="Arial" w:hAnsi="Arial"/>
          <w:b/>
          <w:bCs/>
          <w:sz w:val="22"/>
          <w:szCs w:val="22"/>
        </w:rPr>
        <w:t xml:space="preserve">Issue #35: </w:t>
      </w:r>
      <w:r>
        <w:rPr>
          <w:rFonts w:ascii="Arial" w:cs="Arial" w:eastAsia="Arial" w:hAnsi="Arial"/>
          <w:b/>
          <w:bCs/>
          <w:color w:val="CC6600"/>
          <w:sz w:val="22"/>
          <w:szCs w:val="22"/>
        </w:rPr>
        <w:t xml:space="preserve">MAJOR</w:t>
      </w:r>
      <w:r>
        <w:rPr>
          <w:rFonts w:ascii="Arial" w:cs="Arial" w:eastAsia="Arial" w:hAnsi="Arial"/>
          <w:b/>
          <w:bCs/>
          <w:sz w:val="22"/>
          <w:szCs w:val="22"/>
        </w:rPr>
        <w:t xml:space="preserve"> — Global Existence Overstated</w:t>
      </w:r>
    </w:p>
    <w:p>
      <w:pPr>
        <w:spacing w:after="120"/>
      </w:pPr>
      <w:r>
        <w:rPr>
          <w:rFonts w:ascii="Arial" w:cs="Arial" w:eastAsia="Arial" w:hAnsi="Arial"/>
          <w:sz w:val="22"/>
          <w:szCs w:val="22"/>
        </w:rPr>
        <w:t xml:space="preserve">Section 3 claims global solutions but the nonlinear μ-function could permit finite-time blowup in certain configurations. The paper acknowledges hyperbolicity is "uncertain" for fully nonlinear systems.</w:t>
      </w:r>
    </w:p>
    <w:p>
      <w:pPr>
        <w:spacing w:after="80" w:before="200"/>
      </w:pPr>
      <w:r>
        <w:rPr>
          <w:rFonts w:ascii="Arial" w:cs="Arial" w:eastAsia="Arial" w:hAnsi="Arial"/>
          <w:b/>
          <w:bCs/>
          <w:sz w:val="22"/>
          <w:szCs w:val="22"/>
        </w:rPr>
        <w:t xml:space="preserve">Issue #36: </w:t>
      </w:r>
      <w:r>
        <w:rPr>
          <w:rFonts w:ascii="Arial" w:cs="Arial" w:eastAsia="Arial" w:hAnsi="Arial"/>
          <w:b/>
          <w:bCs/>
          <w:color w:val="CC6600"/>
          <w:sz w:val="22"/>
          <w:szCs w:val="22"/>
        </w:rPr>
        <w:t xml:space="preserve">MAJOR</w:t>
      </w:r>
      <w:r>
        <w:rPr>
          <w:rFonts w:ascii="Arial" w:cs="Arial" w:eastAsia="Arial" w:hAnsi="Arial"/>
          <w:b/>
          <w:bCs/>
          <w:sz w:val="22"/>
          <w:szCs w:val="22"/>
        </w:rPr>
        <w:t xml:space="preserve"> — Conservation Laws Asserted Without Full Proof</w:t>
      </w:r>
    </w:p>
    <w:p>
      <w:pPr>
        <w:spacing w:after="120"/>
      </w:pPr>
      <w:r>
        <w:rPr>
          <w:rFonts w:ascii="Arial" w:cs="Arial" w:eastAsia="Arial" w:hAnsi="Arial"/>
          <w:sz w:val="22"/>
          <w:szCs w:val="22"/>
        </w:rPr>
        <w:t xml:space="preserve">Energy-momentum conservation is stated but the complete derivation (including the radiative sector) is not shown.</w:t>
      </w:r>
    </w:p>
    <w:p>
      <w:pPr>
        <w:spacing w:after="80" w:before="200"/>
      </w:pPr>
      <w:r>
        <w:rPr>
          <w:rFonts w:ascii="Arial" w:cs="Arial" w:eastAsia="Arial" w:hAnsi="Arial"/>
          <w:b/>
          <w:bCs/>
          <w:sz w:val="22"/>
          <w:szCs w:val="22"/>
        </w:rPr>
        <w:t xml:space="preserve">Issue #37: </w:t>
      </w:r>
      <w:r>
        <w:rPr>
          <w:rFonts w:ascii="Arial" w:cs="Arial" w:eastAsia="Arial" w:hAnsi="Arial"/>
          <w:b/>
          <w:bCs/>
          <w:color w:val="CC6600"/>
          <w:sz w:val="22"/>
          <w:szCs w:val="22"/>
        </w:rPr>
        <w:t xml:space="preserve">MAJOR</w:t>
      </w:r>
      <w:r>
        <w:rPr>
          <w:rFonts w:ascii="Arial" w:cs="Arial" w:eastAsia="Arial" w:hAnsi="Arial"/>
          <w:b/>
          <w:bCs/>
          <w:sz w:val="22"/>
          <w:szCs w:val="22"/>
        </w:rPr>
        <w:t xml:space="preserve"> — "Theorem-Grade" Overclaiming</w:t>
      </w:r>
    </w:p>
    <w:p>
      <w:pPr>
        <w:spacing w:after="120"/>
      </w:pPr>
      <w:r>
        <w:rPr>
          <w:rFonts w:ascii="Arial" w:cs="Arial" w:eastAsia="Arial" w:hAnsi="Arial"/>
          <w:sz w:val="22"/>
          <w:szCs w:val="22"/>
        </w:rPr>
        <w:t xml:space="preserve">Section 15 lists results as "theorem-grade" that are either conditional, incomplete, or based on unverified lemmas. Scientific integrity requires honest labeling.</w:t>
      </w:r>
    </w:p>
    <w:p>
      <w:r>
        <w:br w:type="page"/>
      </w:r>
    </w:p>
    <w:p>
      <w:pPr>
        <w:pStyle w:val="Heading1"/>
      </w:pPr>
      <w:r>
        <w:rPr>
          <w:b/>
          <w:bCs/>
        </w:rPr>
        <w:t xml:space="preserve">5. Independent Numerical Verification</w:t>
      </w:r>
    </w:p>
    <w:p>
      <w:pPr>
        <w:spacing w:after="120"/>
      </w:pPr>
      <w:r>
        <w:rPr>
          <w:rFonts w:ascii="Arial" w:cs="Arial" w:eastAsia="Arial" w:hAnsi="Arial"/>
          <w:sz w:val="22"/>
          <w:szCs w:val="22"/>
        </w:rPr>
        <w:t xml:space="preserve">All calculations below were performed from scratch using CODATA 2024 constants, without using any of the paper's scripts. The paper's own 7 scripts were also run and all pass (see table below).</w:t>
      </w:r>
    </w:p>
    <w:p>
      <w:pPr>
        <w:pStyle w:val="Heading2"/>
      </w:pPr>
      <w:r>
        <w:rPr>
          <w:b/>
          <w:bCs/>
        </w:rPr>
        <w:t xml:space="preserve">5.1 Verification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000"/>
        <w:gridCol w:w="2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DFD Prediction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Observation/GR</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α⁵⁷ invariant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GħH₀²/c⁵ = 1.586×10⁻¹²²</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α⁵⁷ = 1.586×10⁻¹²²</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0.0006%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 but H₀ is input, not output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a₀ prediction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2√α cH₀ = 1.197×10⁻¹⁰ m/s²</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Obs: 1.2×10⁻¹⁰ m/s²</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0.28%</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γ (PPN)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(from exp expansion)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(Cassini: 1±2×10⁻⁵)</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β (PPN)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(from exp expansion)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(LLR)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c_T/c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(structural)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(GW170817: |c_T/c-1|&lt;10⁻¹⁵)</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BTFR slope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3.98±0.10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Neutrino χ²</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NuFIT 6.0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(p=0.987)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sin²θ_W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3/13 = 0.2308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0.23122±0.00003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0.19%</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k_α vs E3/E2 bound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8.5×10⁻⁶</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&lt;3.2×10⁻⁸</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270× off</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 Obs/DFD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1.57±0.08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Expected: 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57% off</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 without 50% correction</w:t>
            </w:r>
          </w:p>
        </w:tc>
      </w:tr>
    </w:tbl>
    <w:p>
      <w:pPr>
        <w:pStyle w:val="Heading2"/>
      </w:pPr>
      <w:r>
        <w:rPr>
          <w:b/>
          <w:bCs/>
        </w:rPr>
        <w:t xml:space="preserve">5.2 Paper Script Verification</w:t>
      </w:r>
    </w:p>
    <w:p>
      <w:pPr>
        <w:spacing w:after="120"/>
      </w:pPr>
      <w:r>
        <w:rPr>
          <w:rFonts w:ascii="Arial" w:cs="Arial" w:eastAsia="Arial" w:hAnsi="Arial"/>
          <w:sz w:val="22"/>
          <w:szCs w:val="22"/>
        </w:rPr>
        <w:t xml:space="preserve">All 7 scripts provided with the paper execute successfully and reproduce their claimed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800"/>
        <w:gridCol w:w="3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dfd_mass_dictionary_verify.py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Fermion mass A_f values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9 A_f match operators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strong_cp_pauli_checks.py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Pauli matrix identities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identities confirmed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scripts_nufit_chi2_eval.py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NuFIT χ² interpolation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χ² = 0.0253 reproduced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bin_overlap_lemma.py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Z₃×Z₃ bin overlap for A₅</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Lemma verified exactly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scripts_nufit_table1_gaussian_eval.py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Neutrino Gaussian χ²</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χ² = 0.0253, p = 0.987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a5_class_state_matrix.py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A₅ class-state matrix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 amplitude confirmed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Af_EXPLICIT_YUKAWA_OPERATOR.py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Explicit Yukawa operators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9 A_f exact match</w:t>
            </w:r>
          </w:p>
        </w:tc>
      </w:tr>
    </w:tbl>
    <w:p>
      <w:pPr>
        <w:pStyle w:val="Heading2"/>
      </w:pPr>
      <w:r>
        <w:rPr>
          <w:b/>
          <w:bCs/>
        </w:rPr>
        <w:t xml:space="preserve">5.3 Key Numerical Finding</w:t>
      </w:r>
    </w:p>
    <w:p>
      <w:pPr>
        <w:spacing w:after="120"/>
      </w:pPr>
      <w:r>
        <w:rPr>
          <w:rFonts w:ascii="Arial" w:cs="Arial" w:eastAsia="Arial" w:hAnsi="Arial"/>
          <w:sz w:val="22"/>
          <w:szCs w:val="22"/>
        </w:rPr>
        <w:t xml:space="preserve">The α⁵⁷ numerical agreement (0.0006%) is genuine and remarkable. Both sides independently compute to 1.586×10⁻¹²². However, this is a consistency check (H₀ is computed from the formula), not a prediction. The paper should honestly present it as: "IF the invariant holds, THEN H₀ = 72.09," rather than "DFD predicts H₀ = 72.09."</w:t>
      </w:r>
    </w:p>
    <w:p>
      <w:pPr>
        <w:spacing w:after="120"/>
      </w:pPr>
      <w:r>
        <w:rPr>
          <w:rFonts w:ascii="Arial" w:cs="Arial" w:eastAsia="Arial" w:hAnsi="Arial"/>
          <w:sz w:val="22"/>
          <w:szCs w:val="22"/>
        </w:rPr>
        <w:t xml:space="preserve">The k_α vs. E3/E2 experimental bound failure is the single most damaging numerical result. The derived value exceeds the experimental bound by 270×. This cannot be resolved without introducing a new screening mechanism — which amounts to adding a free parameter.</w:t>
      </w:r>
    </w:p>
    <w:p>
      <w:r>
        <w:br w:type="page"/>
      </w:r>
    </w:p>
    <w:p>
      <w:pPr>
        <w:pStyle w:val="Heading1"/>
      </w:pPr>
      <w:r>
        <w:rPr>
          <w:b/>
          <w:bCs/>
        </w:rPr>
        <w:t xml:space="preserve">6. Cross-Section Consistency Analysis</w:t>
      </w:r>
    </w:p>
    <w:p>
      <w:pPr>
        <w:pStyle w:val="Heading2"/>
      </w:pPr>
      <w:r>
        <w:rPr>
          <w:b/>
          <w:bCs/>
        </w:rPr>
        <w:t xml:space="preserve">6.1 Notation Inconsistencies</w:t>
      </w:r>
    </w:p>
    <w:p>
      <w:pPr>
        <w:spacing w:after="120"/>
      </w:pPr>
      <w:r>
        <w:rPr>
          <w:rFonts w:ascii="Arial" w:cs="Arial" w:eastAsia="Arial" w:hAnsi="Arial"/>
          <w:sz w:val="22"/>
          <w:szCs w:val="22"/>
        </w:rPr>
        <w:t xml:space="preserve">The relationship between a₀ (MOND acceleration scale) and a★ (field-equation scale parameter) is used inconsistently. The conversion a★ = 2a₀/c² is stated in the notation table but not always applied correctly in derivations. In particular, some galactic dynamics equations use a₀ directly where a★ should appear.</w:t>
      </w:r>
    </w:p>
    <w:p>
      <w:pPr>
        <w:pStyle w:val="Heading2"/>
      </w:pPr>
      <w:r>
        <w:rPr>
          <w:b/>
          <w:bCs/>
        </w:rPr>
        <w:t xml:space="preserve">6.2 Functional Form Conflicts</w:t>
      </w:r>
    </w:p>
    <w:p>
      <w:pPr>
        <w:spacing w:after="120"/>
      </w:pPr>
      <w:r>
        <w:rPr>
          <w:rFonts w:ascii="Arial" w:cs="Arial" w:eastAsia="Arial" w:hAnsi="Arial"/>
          <w:sz w:val="22"/>
          <w:szCs w:val="22"/>
        </w:rPr>
        <w:t xml:space="preserve">The paper uses at least three different interpolating functions in different contexts: (1) μ(x) = x/(1+x) for gravity, (2) μ_LPI(y) = 1/√(1+y) for clocks, (3) the McGaugh empirical RAR function g_obs = g_bar/(1 − exp(−√(g_bar/g†))) for galactic comparisons. These are different mathematical functions attributed to the same underlying theory. If DFD uniquely determines its μ-function, there should be ONE function, not three.</w:t>
      </w:r>
    </w:p>
    <w:p>
      <w:pPr>
        <w:pStyle w:val="Heading2"/>
      </w:pPr>
      <w:r>
        <w:rPr>
          <w:b/>
          <w:bCs/>
        </w:rPr>
        <w:t xml:space="preserve">6.3 Circular Dependencies</w:t>
      </w:r>
    </w:p>
    <w:p>
      <w:pPr>
        <w:spacing w:after="120"/>
      </w:pPr>
      <w:r>
        <w:rPr>
          <w:rFonts w:ascii="Arial" w:cs="Arial" w:eastAsia="Arial" w:hAnsi="Arial"/>
          <w:sz w:val="22"/>
          <w:szCs w:val="22"/>
        </w:rPr>
        <w:t xml:space="preserve">Several claimed "derivations" form circular chains: α is "derived" from k_max = 60 (which requires choosing a specific bundle E). The bundle is justified by "hypercharge integrality" (which requires knowing the SM gauge group). The SM gauge group is "derived" from CP² × S³ topology (which requires specific bundle choices). This is a logical circle, not a derivation from first principles.</w:t>
      </w:r>
    </w:p>
    <w:p>
      <w:r>
        <w:br w:type="page"/>
      </w:r>
    </w:p>
    <w:p>
      <w:pPr>
        <w:pStyle w:val="Heading1"/>
      </w:pPr>
      <w:r>
        <w:rPr>
          <w:b/>
          <w:bCs/>
        </w:rPr>
        <w:t xml:space="preserve">7. Falsifiability Assessment</w:t>
      </w:r>
    </w:p>
    <w:p>
      <w:pPr>
        <w:spacing w:after="120"/>
      </w:pPr>
      <w:r>
        <w:rPr>
          <w:rFonts w:ascii="Arial" w:cs="Arial" w:eastAsia="Arial" w:hAnsi="Arial"/>
          <w:sz w:val="22"/>
          <w:szCs w:val="22"/>
        </w:rPr>
        <w:t xml:space="preserve">A theory's scientific value depends on what could prove it wrong. The deep audit reveals a mixed picture:</w:t>
      </w:r>
    </w:p>
    <w:p>
      <w:pPr>
        <w:pStyle w:val="Heading2"/>
      </w:pPr>
      <w:r>
        <w:rPr>
          <w:b/>
          <w:bCs/>
        </w:rPr>
        <w:t xml:space="preserve">7.1 Genuinely Falsifiable Predictions</w:t>
      </w:r>
    </w:p>
    <w:p>
      <w:pPr>
        <w:spacing w:after="120"/>
      </w:pPr>
      <w:r>
        <w:rPr>
          <w:rFonts w:ascii="Arial" w:cs="Arial" w:eastAsia="Arial" w:hAnsi="Arial"/>
          <w:sz w:val="22"/>
          <w:szCs w:val="22"/>
        </w:rPr>
        <w:t xml:space="preserve">• BTFR slope = 4.00 exactly (currently: 3.98±0.10, consistent)</w:t>
      </w:r>
    </w:p>
    <w:p>
      <w:pPr>
        <w:spacing w:after="120"/>
      </w:pPr>
      <w:r>
        <w:rPr>
          <w:rFonts w:ascii="Arial" w:cs="Arial" w:eastAsia="Arial" w:hAnsi="Arial"/>
          <w:sz w:val="22"/>
          <w:szCs w:val="22"/>
        </w:rPr>
        <w:t xml:space="preserve">• a₀ = 2√α cH₀ (currently: 0.28% agreement, testable with better data)</w:t>
      </w:r>
    </w:p>
    <w:p>
      <w:pPr>
        <w:spacing w:after="120"/>
      </w:pPr>
      <w:r>
        <w:rPr>
          <w:rFonts w:ascii="Arial" w:cs="Arial" w:eastAsia="Arial" w:hAnsi="Arial"/>
          <w:sz w:val="22"/>
          <w:szCs w:val="22"/>
        </w:rPr>
        <w:t xml:space="preserve">• Normal neutrino mass ordering (currently favored at ~3σ)</w:t>
      </w:r>
    </w:p>
    <w:p>
      <w:pPr>
        <w:spacing w:after="120"/>
      </w:pPr>
      <w:r>
        <w:rPr>
          <w:rFonts w:ascii="Arial" w:cs="Arial" w:eastAsia="Arial" w:hAnsi="Arial"/>
          <w:sz w:val="22"/>
          <w:szCs w:val="22"/>
        </w:rPr>
        <w:t xml:space="preserve">• No axion (testable by ADMX and similar experiments)</w:t>
      </w:r>
    </w:p>
    <w:p>
      <w:pPr>
        <w:spacing w:after="120"/>
      </w:pPr>
      <w:r>
        <w:rPr>
          <w:rFonts w:ascii="Arial" w:cs="Arial" w:eastAsia="Arial" w:hAnsi="Arial"/>
          <w:sz w:val="22"/>
          <w:szCs w:val="22"/>
        </w:rPr>
        <w:t xml:space="preserve">• c_T = c exactly (confirmed by GW170817 to 10⁻¹⁵)</w:t>
      </w:r>
    </w:p>
    <w:p>
      <w:pPr>
        <w:spacing w:after="120"/>
      </w:pPr>
      <w:r>
        <w:rPr>
          <w:rFonts w:ascii="Arial" w:cs="Arial" w:eastAsia="Arial" w:hAnsi="Arial"/>
          <w:sz w:val="22"/>
          <w:szCs w:val="22"/>
        </w:rPr>
        <w:t xml:space="preserve">• γ = β = 1 at 1PN (confirmed by Cassini, LLR)</w:t>
      </w:r>
    </w:p>
    <w:p>
      <w:pPr>
        <w:pStyle w:val="Heading2"/>
      </w:pPr>
      <w:r>
        <w:rPr>
          <w:b/>
          <w:bCs/>
        </w:rPr>
        <w:t xml:space="preserve">7.2 Predictions That Have Failed or Are In Tension</w:t>
      </w:r>
    </w:p>
    <w:p>
      <w:pPr>
        <w:spacing w:after="120"/>
      </w:pPr>
      <w:r>
        <w:rPr>
          <w:rFonts w:ascii="Arial" w:cs="Arial" w:eastAsia="Arial" w:hAnsi="Arial"/>
          <w:sz w:val="22"/>
          <w:szCs w:val="22"/>
        </w:rPr>
        <w:t xml:space="preserve">• k_α = 8.5×10⁻⁶ is experimentally excluded by 270× (E3/E2 bound)</w:t>
      </w:r>
    </w:p>
    <w:p>
      <w:pPr>
        <w:spacing w:after="120"/>
      </w:pPr>
      <w:r>
        <w:rPr>
          <w:rFonts w:ascii="Arial" w:cs="Arial" w:eastAsia="Arial" w:hAnsi="Arial"/>
          <w:sz w:val="22"/>
          <w:szCs w:val="22"/>
        </w:rPr>
        <w:t xml:space="preserve">• Unscreened nuclear clock enhancement R ≈ −170 is excluded by 5 orders of magnitude</w:t>
      </w:r>
    </w:p>
    <w:p>
      <w:pPr>
        <w:spacing w:after="120"/>
      </w:pPr>
      <w:r>
        <w:rPr>
          <w:rFonts w:ascii="Arial" w:cs="Arial" w:eastAsia="Arial" w:hAnsi="Arial"/>
          <w:sz w:val="22"/>
          <w:szCs w:val="22"/>
        </w:rPr>
        <w:t xml:space="preserve">• Cluster-scale predictions fail by 57% without ad-hoc corrections</w:t>
      </w:r>
    </w:p>
    <w:p>
      <w:pPr>
        <w:pStyle w:val="Heading2"/>
      </w:pPr>
      <w:r>
        <w:rPr>
          <w:b/>
          <w:bCs/>
        </w:rPr>
        <w:t xml:space="preserve">7.3 Unfalsifiable Predictions</w:t>
      </w:r>
    </w:p>
    <w:p>
      <w:pPr>
        <w:spacing w:after="120"/>
      </w:pPr>
      <w:r>
        <w:rPr>
          <w:rFonts w:ascii="Arial" w:cs="Arial" w:eastAsia="Arial" w:hAnsi="Arial"/>
          <w:sz w:val="22"/>
          <w:szCs w:val="22"/>
        </w:rPr>
        <w:t xml:space="preserve">• Screened nuclear clock window (26 Hz to kHz) is too wide to be meaningful</w:t>
      </w:r>
    </w:p>
    <w:p>
      <w:pPr>
        <w:spacing w:after="120"/>
      </w:pPr>
      <w:r>
        <w:rPr>
          <w:rFonts w:ascii="Arial" w:cs="Arial" w:eastAsia="Arial" w:hAnsi="Arial"/>
          <w:sz w:val="22"/>
          <w:szCs w:val="22"/>
        </w:rPr>
        <w:t xml:space="preserve">• Antimatter gravity covers entire parameter space across three scenarios</w:t>
      </w:r>
    </w:p>
    <w:p>
      <w:pPr>
        <w:spacing w:after="120"/>
      </w:pPr>
      <w:r>
        <w:rPr>
          <w:rFonts w:ascii="Arial" w:cs="Arial" w:eastAsia="Arial" w:hAnsi="Arial"/>
          <w:sz w:val="22"/>
          <w:szCs w:val="22"/>
        </w:rPr>
        <w:t xml:space="preserve">• ψ-screen cosmology has no field equations to generate testable predictions</w:t>
      </w:r>
    </w:p>
    <w:p>
      <w:pPr>
        <w:spacing w:after="120"/>
      </w:pPr>
      <w:r>
        <w:rPr>
          <w:rFonts w:ascii="Arial" w:cs="Arial" w:eastAsia="Arial" w:hAnsi="Arial"/>
          <w:sz w:val="22"/>
          <w:szCs w:val="22"/>
        </w:rPr>
        <w:t xml:space="preserve">• Fermion mass framework with sector-dependent exponents can accommodate any values</w:t>
      </w:r>
    </w:p>
    <w:p>
      <w:r>
        <w:br w:type="page"/>
      </w:r>
    </w:p>
    <w:p>
      <w:pPr>
        <w:pStyle w:val="Heading1"/>
      </w:pPr>
      <w:r>
        <w:rPr>
          <w:b/>
          <w:bCs/>
        </w:rPr>
        <w:t xml:space="preserve">8. Comparison to Existing Frameworks</w:t>
      </w:r>
    </w:p>
    <w:p>
      <w:pPr>
        <w:spacing w:after="120"/>
      </w:pPr>
      <w:r>
        <w:rPr>
          <w:rFonts w:ascii="Arial" w:cs="Arial" w:eastAsia="Arial" w:hAnsi="Arial"/>
          <w:sz w:val="22"/>
          <w:szCs w:val="22"/>
        </w:rPr>
        <w:t xml:space="preserve">DFD competes with several established frameworks. At galactic scales, it functions as a MOND variant (specifically, it is a relativistic completion of MOND using a k-essence scalar field). In this role, it is competitive with other relativistic MOND theories (TeVeS, RMOND, superfluid dark matter). Its advantage is the exponential structure n = exp(ψ), which automatically gives GR at 1PN.</w:t>
      </w:r>
    </w:p>
    <w:p>
      <w:pPr>
        <w:spacing w:after="120"/>
      </w:pPr>
      <w:r>
        <w:rPr>
          <w:rFonts w:ascii="Arial" w:cs="Arial" w:eastAsia="Arial" w:hAnsi="Arial"/>
          <w:sz w:val="22"/>
          <w:szCs w:val="22"/>
        </w:rPr>
        <w:t xml:space="preserve">At the particle physics level, DFD's use of noncommutative geometry and Chern-Simons theory on CP² × S³ resembles the Connes-Chamseddine spectral action approach. However, unlike the Connes program (which has had decades of scrutiny and refinement), DFD's microsector has not been independently verified by other researchers. The key difference is that Connes derives the full SM Lagrangian from the spectral action, while DFD derives specific numerical parameters (α, masses) from topological data.</w:t>
      </w:r>
    </w:p>
    <w:p>
      <w:pPr>
        <w:spacing w:after="120"/>
      </w:pPr>
      <w:r>
        <w:rPr>
          <w:rFonts w:ascii="Arial" w:cs="Arial" w:eastAsia="Arial" w:hAnsi="Arial"/>
          <w:sz w:val="22"/>
          <w:szCs w:val="22"/>
        </w:rPr>
        <w:t xml:space="preserve">At the cosmological level, DFD's ψ-screen is not competitive with ΛCDM. The standard model, despite its conceptual issues (dark energy, dark matter), has a complete Boltzmann code producing CMB power spectra, BAO predictions, and structure formation histories. DFD has none of these.</w:t>
      </w:r>
    </w:p>
    <w:p>
      <w:r>
        <w:br w:type="page"/>
      </w:r>
    </w:p>
    <w:p>
      <w:pPr>
        <w:pStyle w:val="Heading1"/>
      </w:pPr>
      <w:r>
        <w:rPr>
          <w:b/>
          <w:bCs/>
        </w:rPr>
        <w:t xml:space="preserve">9. Recommendations for the Author</w:t>
      </w:r>
    </w:p>
    <w:p>
      <w:pPr>
        <w:pStyle w:val="Heading2"/>
      </w:pPr>
      <w:r>
        <w:rPr>
          <w:b/>
          <w:bCs/>
        </w:rPr>
        <w:t xml:space="preserve">9.1 Immediate Fixes (Required)</w:t>
      </w:r>
    </w:p>
    <w:p>
      <w:pPr>
        <w:spacing w:after="120"/>
      </w:pPr>
      <w:r>
        <w:rPr>
          <w:rFonts w:ascii="Arial" w:cs="Arial" w:eastAsia="Arial" w:hAnsi="Arial"/>
          <w:sz w:val="22"/>
          <w:szCs w:val="22"/>
        </w:rPr>
        <w:t xml:space="preserve">1. Retract the "zero free parameters" claim. Replace with honest accounting of structural choices.</w:t>
      </w:r>
    </w:p>
    <w:p>
      <w:pPr>
        <w:spacing w:after="120"/>
      </w:pPr>
      <w:r>
        <w:rPr>
          <w:rFonts w:ascii="Arial" w:cs="Arial" w:eastAsia="Arial" w:hAnsi="Arial"/>
          <w:sz w:val="22"/>
          <w:szCs w:val="22"/>
        </w:rPr>
        <w:t xml:space="preserve">2. Resolve the two incompatible μ-derivations in Appendix N. Pick one and withdraw the other.</w:t>
      </w:r>
    </w:p>
    <w:p>
      <w:pPr>
        <w:spacing w:after="120"/>
      </w:pPr>
      <w:r>
        <w:rPr>
          <w:rFonts w:ascii="Arial" w:cs="Arial" w:eastAsia="Arial" w:hAnsi="Arial"/>
          <w:sz w:val="22"/>
          <w:szCs w:val="22"/>
        </w:rPr>
        <w:t xml:space="preserve">3. Acknowledge that the G–H₀ invariant is a consistency relation, not a prediction of H₀.</w:t>
      </w:r>
    </w:p>
    <w:p>
      <w:pPr>
        <w:spacing w:after="120"/>
      </w:pPr>
      <w:r>
        <w:rPr>
          <w:rFonts w:ascii="Arial" w:cs="Arial" w:eastAsia="Arial" w:hAnsi="Arial"/>
          <w:sz w:val="22"/>
          <w:szCs w:val="22"/>
        </w:rPr>
        <w:t xml:space="preserve">4. Address the k_α vs. E3/E2 experimental conflict head-on. Either the derived value is wrong, or the screening mechanism needs rigorous derivation.</w:t>
      </w:r>
    </w:p>
    <w:p>
      <w:pPr>
        <w:spacing w:after="120"/>
      </w:pPr>
      <w:r>
        <w:rPr>
          <w:rFonts w:ascii="Arial" w:cs="Arial" w:eastAsia="Arial" w:hAnsi="Arial"/>
          <w:sz w:val="22"/>
          <w:szCs w:val="22"/>
        </w:rPr>
        <w:t xml:space="preserve">5. Derive (or acknowledge as postulated) the clock screening function μ_LPI.</w:t>
      </w:r>
    </w:p>
    <w:p>
      <w:pPr>
        <w:pStyle w:val="Heading2"/>
      </w:pPr>
      <w:r>
        <w:rPr>
          <w:b/>
          <w:bCs/>
        </w:rPr>
        <w:t xml:space="preserve">9.2 Structural Improvements</w:t>
      </w:r>
    </w:p>
    <w:p>
      <w:pPr>
        <w:spacing w:after="120"/>
      </w:pPr>
      <w:r>
        <w:rPr>
          <w:rFonts w:ascii="Arial" w:cs="Arial" w:eastAsia="Arial" w:hAnsi="Arial"/>
          <w:sz w:val="22"/>
          <w:szCs w:val="22"/>
        </w:rPr>
        <w:t xml:space="preserve">6. Provide a unified action principle that includes both ψ and h_ij^TT sectors.</w:t>
      </w:r>
    </w:p>
    <w:p>
      <w:pPr>
        <w:spacing w:after="120"/>
      </w:pPr>
      <w:r>
        <w:rPr>
          <w:rFonts w:ascii="Arial" w:cs="Arial" w:eastAsia="Arial" w:hAnsi="Arial"/>
          <w:sz w:val="22"/>
          <w:szCs w:val="22"/>
        </w:rPr>
        <w:t xml:space="preserve">7. Perform 2PN analysis to identify where DFD first deviates from GR.</w:t>
      </w:r>
    </w:p>
    <w:p>
      <w:pPr>
        <w:spacing w:after="120"/>
      </w:pPr>
      <w:r>
        <w:rPr>
          <w:rFonts w:ascii="Arial" w:cs="Arial" w:eastAsia="Arial" w:hAnsi="Arial"/>
          <w:sz w:val="22"/>
          <w:szCs w:val="22"/>
        </w:rPr>
        <w:t xml:space="preserve">8. Develop concrete cosmological field equations for the ψ-screen.</w:t>
      </w:r>
    </w:p>
    <w:p>
      <w:pPr>
        <w:spacing w:after="120"/>
      </w:pPr>
      <w:r>
        <w:rPr>
          <w:rFonts w:ascii="Arial" w:cs="Arial" w:eastAsia="Arial" w:hAnsi="Arial"/>
          <w:sz w:val="22"/>
          <w:szCs w:val="22"/>
        </w:rPr>
        <w:t xml:space="preserve">9. Provide explicit derivation of k_max = 60 (not just reference to missing lemmas).</w:t>
      </w:r>
    </w:p>
    <w:p>
      <w:pPr>
        <w:spacing w:after="120"/>
      </w:pPr>
      <w:r>
        <w:rPr>
          <w:rFonts w:ascii="Arial" w:cs="Arial" w:eastAsia="Arial" w:hAnsi="Arial"/>
          <w:sz w:val="22"/>
          <w:szCs w:val="22"/>
        </w:rPr>
        <w:t xml:space="preserve">10. Separate the gravity sector (publishable) from the microsector (requires major revision) into two papers.</w:t>
      </w:r>
    </w:p>
    <w:p>
      <w:pPr>
        <w:pStyle w:val="Heading2"/>
      </w:pPr>
      <w:r>
        <w:rPr>
          <w:b/>
          <w:bCs/>
        </w:rPr>
        <w:t xml:space="preserve">9.3 Honest Labeling</w:t>
      </w:r>
    </w:p>
    <w:p>
      <w:pPr>
        <w:spacing w:after="120"/>
      </w:pPr>
      <w:r>
        <w:rPr>
          <w:rFonts w:ascii="Arial" w:cs="Arial" w:eastAsia="Arial" w:hAnsi="Arial"/>
          <w:sz w:val="22"/>
          <w:szCs w:val="22"/>
        </w:rPr>
        <w:t xml:space="preserve">11. Replace "theorem-grade" with honest status labels: PROVEN, CONDITIONAL, CONJECTURED.</w:t>
      </w:r>
    </w:p>
    <w:p>
      <w:pPr>
        <w:spacing w:after="120"/>
      </w:pPr>
      <w:r>
        <w:rPr>
          <w:rFonts w:ascii="Arial" w:cs="Arial" w:eastAsia="Arial" w:hAnsi="Arial"/>
          <w:sz w:val="22"/>
          <w:szCs w:val="22"/>
        </w:rPr>
        <w:t xml:space="preserve">12. Clearly distinguish between predictions made before vs. after seeing data.</w:t>
      </w:r>
    </w:p>
    <w:p>
      <w:pPr>
        <w:spacing w:after="120"/>
      </w:pPr>
      <w:r>
        <w:rPr>
          <w:rFonts w:ascii="Arial" w:cs="Arial" w:eastAsia="Arial" w:hAnsi="Arial"/>
          <w:sz w:val="22"/>
          <w:szCs w:val="22"/>
        </w:rPr>
        <w:t xml:space="preserve">13. Acknowledge which "derivations" are actually pattern-matching (e.g., η_c = α/4, Schwinger connection).</w:t>
      </w:r>
    </w:p>
    <w:p>
      <w:r>
        <w:br w:type="page"/>
      </w:r>
    </w:p>
    <w:p>
      <w:pPr>
        <w:pStyle w:val="Heading1"/>
      </w:pPr>
      <w:r>
        <w:rPr>
          <w:b/>
          <w:bCs/>
        </w:rPr>
        <w:t xml:space="preserve">10. Final Verdict</w:t>
      </w:r>
    </w:p>
    <w:p>
      <w:pPr>
        <w:pBdr>
          <w:top w:val="single" w:color="1B3A5C" w:sz="3" w:space="8"/>
          <w:bottom w:val="single" w:color="1B3A5C" w:sz="3" w:space="8"/>
        </w:pBdr>
        <w:spacing w:after="200"/>
      </w:pPr>
      <w:r>
        <w:rPr>
          <w:rFonts w:ascii="Arial" w:cs="Arial" w:eastAsia="Arial" w:hAnsi="Arial"/>
          <w:b/>
          <w:bCs/>
          <w:color w:val="1B3A5C"/>
          <w:sz w:val="32"/>
          <w:szCs w:val="32"/>
        </w:rPr>
        <w:t xml:space="preserve">OVERALL GRADE: C+</w:t>
      </w:r>
      <w:r>
        <w:rPr>
          <w:rFonts w:ascii="Arial" w:cs="Arial" w:eastAsia="Arial" w:hAnsi="Arial"/>
          <w:color w:val="555555"/>
          <w:sz w:val="22"/>
          <w:szCs w:val="22"/>
        </w:rPr>
        <w:t xml:space="preserve"> (Previous audit: B+. Downgraded after deep analysis.)</w:t>
      </w:r>
    </w:p>
    <w:p>
      <w:pPr>
        <w:spacing w:after="200"/>
      </w:pPr>
      <w:r>
        <w:rPr>
          <w:rFonts w:ascii="Arial" w:cs="Arial" w:eastAsia="Arial" w:hAnsi="Arial"/>
          <w:b/>
          <w:bCs/>
          <w:color w:val="008800"/>
          <w:sz w:val="24"/>
          <w:szCs w:val="24"/>
        </w:rPr>
        <w:t xml:space="preserve">Gravity sector: B+/A−</w:t>
      </w:r>
      <w:r>
        <w:rPr>
          <w:rFonts w:ascii="Arial" w:cs="Arial" w:eastAsia="Arial" w:hAnsi="Arial"/>
          <w:sz w:val="22"/>
          <w:szCs w:val="22"/>
        </w:rPr>
        <w:t xml:space="preserve"> — Legitimate, falsifiable, empirically successful at galactic scales.</w:t>
      </w:r>
    </w:p>
    <w:p>
      <w:pPr>
        <w:spacing w:after="200"/>
      </w:pPr>
      <w:r>
        <w:rPr>
          <w:rFonts w:ascii="Arial" w:cs="Arial" w:eastAsia="Arial" w:hAnsi="Arial"/>
          <w:b/>
          <w:bCs/>
          <w:color w:val="CC6600"/>
          <w:sz w:val="24"/>
          <w:szCs w:val="24"/>
        </w:rPr>
        <w:t xml:space="preserve">Microsector: C−</w:t>
      </w:r>
      <w:r>
        <w:rPr>
          <w:rFonts w:ascii="Arial" w:cs="Arial" w:eastAsia="Arial" w:hAnsi="Arial"/>
          <w:sz w:val="22"/>
          <w:szCs w:val="22"/>
        </w:rPr>
        <w:t xml:space="preserve"> — Striking numerical agreements but circular reasoning, unjustified ansatze, and at least one experimentally excluded prediction.</w:t>
      </w:r>
    </w:p>
    <w:p>
      <w:pPr>
        <w:spacing w:after="200"/>
      </w:pPr>
      <w:r>
        <w:rPr>
          <w:rFonts w:ascii="Arial" w:cs="Arial" w:eastAsia="Arial" w:hAnsi="Arial"/>
          <w:b/>
          <w:bCs/>
          <w:color w:val="CC0000"/>
          <w:sz w:val="24"/>
          <w:szCs w:val="24"/>
        </w:rPr>
        <w:t xml:space="preserve">Cosmology: D</w:t>
      </w:r>
      <w:r>
        <w:rPr>
          <w:rFonts w:ascii="Arial" w:cs="Arial" w:eastAsia="Arial" w:hAnsi="Arial"/>
          <w:sz w:val="22"/>
          <w:szCs w:val="22"/>
        </w:rPr>
        <w:t xml:space="preserve"> — No field equations, no derivations, no competitive predictions. Not a theory yet.</w:t>
      </w:r>
    </w:p>
    <w:p>
      <w:pPr>
        <w:spacing w:after="200"/>
      </w:pPr>
      <w:r>
        <w:rPr>
          <w:rFonts w:ascii="Arial" w:cs="Arial" w:eastAsia="Arial" w:hAnsi="Arial"/>
          <w:b/>
          <w:bCs/>
          <w:color w:val="CC0000"/>
          <w:sz w:val="24"/>
          <w:szCs w:val="24"/>
        </w:rPr>
        <w:t xml:space="preserve">Clock sector: D+</w:t>
      </w:r>
      <w:r>
        <w:rPr>
          <w:rFonts w:ascii="Arial" w:cs="Arial" w:eastAsia="Arial" w:hAnsi="Arial"/>
          <w:sz w:val="22"/>
          <w:szCs w:val="22"/>
        </w:rPr>
        <w:t xml:space="preserve"> — Core prediction experimentally excluded. Screening rescue introduces unexplained free function.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Bottom line: </w:t>
      </w:r>
      <w:r>
        <w:rPr>
          <w:rFonts w:ascii="Arial" w:cs="Arial" w:eastAsia="Arial" w:hAnsi="Arial"/>
          <w:sz w:val="22"/>
          <w:szCs w:val="22"/>
        </w:rPr>
        <w:t xml:space="preserve">DFD is a serious research program with real mathematical content and several impressive results (BTFR, a₀, neutrinos, PPN). The gravity sector deserves publication and independent scrutiny. However, the paper significantly overclaims its achievements. The "α from topology" derivation has hidden choices. The "zero parameters" claim is false. The cosmological sector is empty. The clock sector is experimentally challenged. The author would serve the work better by publishing the strong gravity sector honestly, acknowledging the microsector's conjectural status, and developing the cosmology from scratch.</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What would change this assessment: </w:t>
      </w:r>
      <w:r>
        <w:rPr>
          <w:rFonts w:ascii="Arial" w:cs="Arial" w:eastAsia="Arial" w:hAnsi="Arial"/>
          <w:sz w:val="22"/>
          <w:szCs w:val="22"/>
        </w:rPr>
        <w:t xml:space="preserve">(1) A rigorous, unique derivation of k_max = 60 from first principles. (2) Resolution of the k_α vs. E3/E2 conflict without post-hoc screening. (3) Concrete cosmological field equations that reproduce BAO and CMB power spectra. (4) Detection of the T³ matter-wave signature in archival data. Any one of these would warrant significant upgrading of the affected sector's grade.</w:t>
      </w:r>
    </w:p>
    <w:p>
      <w:pPr>
        <w:spacing w:after="120"/>
      </w:pPr>
      <w:r>
        <w:rPr>
          <w:rFonts w:ascii="Arial" w:cs="Arial" w:eastAsia="Arial" w:hAnsi="Arial"/>
          <w:sz w:val="22"/>
          <w:szCs w:val="22"/>
        </w:rPr>
        <w:t xml:space="preserve"/>
      </w:r>
    </w:p>
    <w:p>
      <w:pPr>
        <w:spacing w:before="400"/>
      </w:pPr>
      <w:r>
        <w:rPr>
          <w:rFonts w:ascii="Arial" w:cs="Arial" w:eastAsia="Arial" w:hAnsi="Arial"/>
          <w:i/>
          <w:iCs/>
          <w:color w:val="888888"/>
          <w:sz w:val="22"/>
          <w:szCs w:val="22"/>
        </w:rPr>
        <w:t xml:space="preserve">— End of Deep Audit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DFD v3.2 — Comprehensive Deep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2026-03-06T10:27:59.305Z</dcterms:created>
  <dcterms:modified xsi:type="dcterms:W3CDTF">2026-03-06T10:27:59.306Z</dcterms:modified>
</cp:coreProperties>
</file>

<file path=docProps/custom.xml><?xml version="1.0" encoding="utf-8"?>
<Properties xmlns="http://schemas.openxmlformats.org/officeDocument/2006/custom-properties" xmlns:vt="http://schemas.openxmlformats.org/officeDocument/2006/docPropsVTypes"/>
</file>