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48"/>
          <w:szCs w:val="48"/>
        </w:rPr>
        <w:t xml:space="preserve">FINAL VERIFIED AUDIT</w:t>
      </w:r>
    </w:p>
    <w:p>
      <w:pPr>
        <w:spacing w:after="200"/>
        <w:jc w:val="center"/>
      </w:pPr>
      <w:r>
        <w:rPr>
          <w:rFonts w:ascii="Arial" w:cs="Arial" w:eastAsia="Arial" w:hAnsi="Arial"/>
          <w:color w:val="2E5984"/>
          <w:sz w:val="32"/>
          <w:szCs w:val="32"/>
        </w:rPr>
        <w:t xml:space="preserve">Density Field Dynamics: A Complete Unified Theory</w:t>
      </w:r>
    </w:p>
    <w:p>
      <w:pPr>
        <w:spacing w:after="100"/>
        <w:jc w:val="center"/>
      </w:pPr>
      <w:r>
        <w:rPr>
          <w:rFonts w:ascii="Arial" w:cs="Arial" w:eastAsia="Arial" w:hAnsi="Arial"/>
          <w:color w:val="555555"/>
          <w:sz w:val="24"/>
          <w:szCs w:val="24"/>
        </w:rPr>
        <w:t xml:space="preserve">v3.2 — March 2026 — Gary Alcock</w:t>
      </w:r>
    </w:p>
    <w:p>
      <w:pPr>
        <w:spacing w:after="600"/>
        <w:jc w:val="center"/>
      </w:pPr>
      <w:r>
        <w:rPr>
          <w:rFonts w:ascii="Arial" w:cs="Arial" w:eastAsia="Arial" w:hAnsi="Arial"/>
          <w:color w:val="555555"/>
          <w:sz w:val="22"/>
          <w:szCs w:val="22"/>
        </w:rPr>
        <w:t xml:space="preserve">Triple-pass audit: deep audit → fact-check → source verification</w:t>
      </w:r>
    </w:p>
    <w:p>
      <w:pPr>
        <w:spacing w:after="80"/>
        <w:jc w:val="center"/>
      </w:pPr>
      <w:r>
        <w:rPr>
          <w:rFonts w:ascii="Arial" w:cs="Arial" w:eastAsia="Arial" w:hAnsi="Arial"/>
          <w:b/>
          <w:bCs/>
          <w:sz w:val="22"/>
          <w:szCs w:val="22"/>
        </w:rPr>
        <w:t xml:space="preserve">Every surviving finding verified word-by-word against LaTeX source</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This is the final, triple-verified audit of DFD v3.2. Three passes were conducted: (1) a deep audit identifying 37 issues, (2) a fact-check that retracted 7 and softened 4, and (3) a line-by-line source verification of every surviving finding against the actual LaTeX files. This final pass identified 3 more findings that needed correction.</w:t>
      </w:r>
    </w:p>
    <w:p>
      <w:pPr>
        <w:spacing w:after="120"/>
      </w:pPr>
      <w:r>
        <w:rPr>
          <w:rFonts w:ascii="Arial" w:cs="Arial" w:eastAsia="Arial" w:hAnsi="Arial"/>
          <w:b/>
          <w:bCs/>
          <w:sz w:val="22"/>
          <w:szCs w:val="22"/>
        </w:rPr>
        <w:t xml:space="preserve">Methodology: </w:t>
      </w:r>
      <w:r>
        <w:rPr>
          <w:rFonts w:ascii="Arial" w:cs="Arial" w:eastAsia="Arial" w:hAnsi="Arial"/>
          <w:sz w:val="22"/>
          <w:szCs w:val="22"/>
        </w:rPr>
        <w:t xml:space="preserve">Every finding was checked against the specific LaTeX source file, line by line. Findings were retained only if: (a) the issue is real AND (b) the paper does not already fully address it. If the paper acknowledges the issue transparently, the finding was downgraded or annotated accordingly.</w:t>
      </w:r>
    </w:p>
    <w:p>
      <w:pPr>
        <w:spacing w:after="120"/>
      </w:pPr>
      <w:r>
        <w:rPr>
          <w:rFonts w:ascii="Arial" w:cs="Arial" w:eastAsia="Arial" w:hAnsi="Arial"/>
          <w:b/>
          <w:bCs/>
          <w:sz w:val="22"/>
          <w:szCs w:val="22"/>
        </w:rPr>
        <w:t xml:space="preserve">Final tally: </w:t>
      </w:r>
      <w:r>
        <w:rPr>
          <w:rFonts w:ascii="Arial" w:cs="Arial" w:eastAsia="Arial" w:hAnsi="Arial"/>
          <w:sz w:val="22"/>
          <w:szCs w:val="22"/>
        </w:rPr>
        <w:t xml:space="preserve">7 genuine critical issues, 8 major issues, 5 minor issues. Down from the original 37 (19 CRITICAL, 18 MAJOR) after three rounds of verification.</w:t>
      </w:r>
    </w:p>
    <w:p>
      <w:pPr>
        <w:pStyle w:val="Heading2"/>
      </w:pPr>
      <w:r>
        <w:rPr>
          <w:b/>
          <w:bCs/>
        </w:rPr>
        <w:t xml:space="preserve">1.1 Final Verdict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Claim</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Foundations (1–3)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Postulates, action, well-posedness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Sound; assumptions labeled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PPN (Sec.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γ=β=1 at 1PN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(1PN only)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 Sector (Sec.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c_T = c, TT sector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TT explicitly added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Fields (Sec.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EHT shadows ≈ GR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Galactic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RAR, SPARC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(RAR formula gap)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Clusters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Multi-scale averaging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 corrections needed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α-Relations (Sec.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k_a, k_α, a₀</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k_a partly conjectural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 derivation (Sec. 8C)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k_max=60, α⁻¹=137.036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 ansatz (acknowledged)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Fermion Masses (App. 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A_f from CP² + A₅</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Heavy sector works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CP (App. 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θ̅=0 all loops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Rigorous (minor assumption)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Neutrinos (App. 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χ²=0.025 vs NuFIT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Impressive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(App. 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GħH₀²/c⁵ = α⁵⁷</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Testable (dictionary axiom)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Clock Sector (Sec.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Channel-resolved couplings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Pure-α excluded; channels open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Cosmology (Sec.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ψ-screen, inverse optical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dynamics (acknowledged)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(Sec.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Tree-level cancellation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Proven at tree level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(Sec. 11b)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testable scenarios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Testable with falsification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bl>
    <w:p>
      <w:r>
        <w:br w:type="page"/>
      </w:r>
    </w:p>
    <w:p>
      <w:pPr>
        <w:pStyle w:val="Heading1"/>
      </w:pPr>
      <w:r>
        <w:rPr>
          <w:b/>
          <w:bCs/>
        </w:rPr>
        <w:t xml:space="preserve">2. Genuine Critical Issues (7 Surviving)</w:t>
      </w:r>
    </w:p>
    <w:p>
      <w:pPr>
        <w:spacing w:after="120"/>
      </w:pPr>
      <w:r>
        <w:rPr>
          <w:rFonts w:ascii="Arial" w:cs="Arial" w:eastAsia="Arial" w:hAnsi="Arial"/>
          <w:sz w:val="22"/>
          <w:szCs w:val="22"/>
        </w:rPr>
        <w:t xml:space="preserve">These are real problems verified against the source text that the paper does not fully address.</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RAR Formula Not Derived from μ(x) = x/(1+x)</w:t>
      </w:r>
    </w:p>
    <w:p>
      <w:pPr>
        <w:spacing w:after="120"/>
      </w:pPr>
      <w:r>
        <w:rPr>
          <w:rFonts w:ascii="Arial" w:cs="Arial" w:eastAsia="Arial" w:hAnsi="Arial"/>
          <w:sz w:val="22"/>
          <w:szCs w:val="22"/>
        </w:rPr>
        <w:t xml:space="preserve">Section 7, line 154 states: "For the simple μ(x) = x/(1+x), the RAR becomes g_obs = g_bar/(1 − exp(−√(g_bar/a₀)))." This is asserted without derivation. The algebraic inversion of μ(x) = x/(1+x) gives g_obs = (g_N + √(g_N² + 4g_N a₀))/2, which is a quadratic formula, NOT an exponential. The exponential form is the McGaugh (2016) empirical fitting function. The paper equates these two without showing how the exponential emerges from DFD's μ-function. This is a genuine derivation gap.</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Appendix N Theorem 1 gives μ(s) = s/(1+s). Inverting: if g_obs = g_bar/μ(g_obs/a₀), then g_obs = g_bar(1 + a₀/g_obs) → quadratic in g_obs. No exponential emerges.</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Cluster Resolution Requires ∼50% Combined Correction</w:t>
      </w:r>
    </w:p>
    <w:p>
      <w:pPr>
        <w:spacing w:after="120"/>
      </w:pPr>
      <w:r>
        <w:rPr>
          <w:rFonts w:ascii="Arial" w:cs="Arial" w:eastAsia="Arial" w:hAnsi="Arial"/>
          <w:sz w:val="22"/>
          <w:szCs w:val="22"/>
        </w:rPr>
        <w:t xml:space="preserve">Section 7 Table 5 shows raw Obs/DFD = 1.57±0.08 for relaxed clusters. The paper invokes WHIM (10–30%), stellar IMF (30–50%), gas clumping, cool gas (5–10%), and Jensen averaging (×1.25–1.45). Each correction cites literature, and the paper is transparent about the budget (Table 8, lines 657-674). However, the combined correction needed (∼50%) is at the upper end of plausible estimates, and the final "Obs/DFD = 0.98 ± 0.05" may be optimistic. Independent weak lensing mass calibrations would test this.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Table 5 (line 540) and correction budget (line 657) read exactly as described. Paper IS transparent. Finding retained because the correction magnitude is very large.</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Clock Sector Pure-α Channel Experimentally Excluded</w:t>
      </w:r>
    </w:p>
    <w:p>
      <w:pPr>
        <w:spacing w:after="120"/>
      </w:pPr>
      <w:r>
        <w:rPr>
          <w:rFonts w:ascii="Arial" w:cs="Arial" w:eastAsia="Arial" w:hAnsi="Arial"/>
          <w:sz w:val="22"/>
          <w:szCs w:val="22"/>
        </w:rPr>
        <w:t xml:space="preserve">The derived coupling k_α = α²/(2π) = 8.46×10⁻⁶ exceeds the Yb⁺ E3/E2 bound |k_α| ≤ 3.2×10⁻⁸ by a factor of ∼264. The paper explicitly acknowledges this (Sec. 9.4, line 180): "the same-ion null does NOT kill the channel-resolved DFD clock program. It kills the naive claim that one universal pure-α law controls the whole clock sector." The paper's resolution is to pivot to channel-resolved physics where same-ion tests isolate pure-α while cross-species comparisons probe composition-sensitive terms. This is a legitimate scientific pivot, but it means the original k_α prediction from Section 8 has failed its most direct test.</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Sec. 9.4 lines 156-186 handle this explicitly. Paper IS transparent. Finding retained because the prediction-test mismatch is real.</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No Dynamical Cosmological Field Equations</w:t>
      </w:r>
    </w:p>
    <w:p>
      <w:pPr>
        <w:spacing w:after="120"/>
      </w:pPr>
      <w:r>
        <w:rPr>
          <w:rFonts w:ascii="Arial" w:cs="Arial" w:eastAsia="Arial" w:hAnsi="Arial"/>
          <w:sz w:val="22"/>
          <w:szCs w:val="22"/>
        </w:rPr>
        <w:t xml:space="preserve">Section 12 explicitly frames DFD cosmology as an "inverse optical problem" (line 9): "infer the line-of-sight optical bias field directly from data, and only then interpret what standard cosmology would call 'expansion history.'" There are no evolution equations for ψ(z), no Friedmann-like dynamics, no Boltzmann code equivalent. The paper is completely honest about this framing. But it means DFD cosmology cannot make independent predictions — it can only fit existing data.</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Sec. 12 line 9 reads exactly as quoted. Paper is transparent. Finding retained because the sector is genuinely incomplete.</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Nuclear Clock Surviving Window Is Very Broad</w:t>
      </w:r>
    </w:p>
    <w:p>
      <w:pPr>
        <w:spacing w:after="120"/>
      </w:pPr>
      <w:r>
        <w:rPr>
          <w:rFonts w:ascii="Arial" w:cs="Arial" w:eastAsia="Arial" w:hAnsi="Arial"/>
          <w:sz w:val="22"/>
          <w:szCs w:val="22"/>
        </w:rPr>
        <w:t xml:space="preserve">Unscreened strong-sector prediction (∼50 MHz) is excluded by Ooi 2026 reproducibility (220 Hz) by ∼5 orders of magnitude (Sec. 9.6, line 298). Simplest screened estimate (∼55 kHz) is also disfavored by 20–55× (line 299). The surviving window is 26 Hz to O(1 kHz) — a factor of ∼40 range (line 301-304). The paper frames this as "the experiment now probes a residual window rather than a giant expected signal. That is scientifically better, not worse" (line 320). The framing is positive, but the prediction has retreated from a strong quantitative claim to a wide window.</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Lines 296-320 read exactly as described. Paper is transparent and frames the retreat honestly.</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k_max = 60 Remains an Ansatz</w:t>
      </w:r>
    </w:p>
    <w:p>
      <w:pPr>
        <w:spacing w:after="120"/>
      </w:pPr>
      <w:r>
        <w:rPr>
          <w:rFonts w:ascii="Arial" w:cs="Arial" w:eastAsia="Arial" w:hAnsi="Arial"/>
          <w:sz w:val="22"/>
          <w:szCs w:val="22"/>
        </w:rPr>
        <w:t xml:space="preserve">Section 8C line 209-210 explicitly states: "The baseline normalization Λ³ = 885.9375 (from k = 60, a = 9, n = 5, N = 3) sets the overall scale. This is currently an ansatz, not derived from first principles." The paper then mentions the Bridge Lemma connection to |A₅| = 60 as a suggestive post-hoc observation. The paper is honest about ansatz status. But k_max = 60 is the single most important number in the microsector — without it, no α derivation.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Line 209-210 explicitly labels it "ansatz, not derived from first principles." Paper IS transparent. Finding retained because of centrality.</w:t>
      </w:r>
    </w:p>
    <w:p>
      <w:pPr>
        <w:spacing w:after="80" w:before="200"/>
      </w:pPr>
      <w:r>
        <w:rPr>
          <w:rFonts w:ascii="Arial" w:cs="Arial" w:eastAsia="Arial" w:hAnsi="Arial"/>
          <w:b/>
          <w:bCs/>
          <w:color w:val="CC0000"/>
          <w:sz w:val="22"/>
          <w:szCs w:val="22"/>
        </w:rPr>
        <w:t xml:space="preserve">CRITICAL</w:t>
      </w:r>
      <w:r>
        <w:rPr>
          <w:rFonts w:ascii="Arial" w:cs="Arial" w:eastAsia="Arial" w:hAnsi="Arial"/>
          <w:b/>
          <w:bCs/>
          <w:sz w:val="22"/>
          <w:szCs w:val="22"/>
        </w:rPr>
        <w:t xml:space="preserve"> — Fermion Mass Species Assignment Requires A₅ Auxiliary</w:t>
      </w:r>
    </w:p>
    <w:p>
      <w:pPr>
        <w:spacing w:after="120"/>
      </w:pPr>
      <w:r>
        <w:rPr>
          <w:rFonts w:ascii="Arial" w:cs="Arial" w:eastAsia="Arial" w:hAnsi="Arial"/>
          <w:sz w:val="22"/>
          <w:szCs w:val="22"/>
        </w:rPr>
        <w:t xml:space="preserve">The heavy fermion hierarchy pattern (m⁽¹⁾ : m⁽²⁾ : m⁽³⁾ = ε_H² : ε_H : 1) IS derived from ε_H = N_gen/k_max. But species-level assignment (which fermion goes where) requires introducing A₅ icosahedral conjugacy class structure that is not derived from the CP² × S³ microsector. The paper acknowledges this as the "universality wall." Light fermion masses (u, d, e, s) remain incomplete.</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Paper acknowledges universality wall. Heavy sector errors: t (0.8%), b (7.4%), τ (1.5%), c (24%).</w:t>
      </w:r>
    </w:p>
    <w:p>
      <w:r>
        <w:br w:type="page"/>
      </w:r>
    </w:p>
    <w:p>
      <w:pPr>
        <w:pStyle w:val="Heading1"/>
      </w:pPr>
      <w:r>
        <w:rPr>
          <w:b/>
          <w:bCs/>
        </w:rPr>
        <w:t xml:space="preserve">3. Genuine Major Issues (8 Surviving)</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Two μ-Derivations Give Different (But Observationally Equivalent) Functions</w:t>
      </w:r>
    </w:p>
    <w:p>
      <w:pPr>
        <w:spacing w:after="120"/>
      </w:pPr>
      <w:r>
        <w:rPr>
          <w:rFonts w:ascii="Arial" w:cs="Arial" w:eastAsia="Arial" w:hAnsi="Arial"/>
          <w:sz w:val="22"/>
          <w:szCs w:val="22"/>
        </w:rPr>
        <w:t xml:space="preserve">Appendix N provides two derivations: the S³ composition law gives μ(s) = s/(1+s) (Theorem 1, line 107), while the variational approach gives μ(u) = (1+2u−√(1+4u))/(2u) (line 376). These are mathematically different: at u=1, the first gives 0.5, the second gives 0.382. HOWEVER, the paper explicitly addresses this (lines 404-430): "The variational result and the S³ composition law result are not identical, but share the same asymptotic structure... Both derivations yield the same physical predictions for rotation curves and the radial acceleration relation." The paper treats the agreement of two independent derivations as a robustness check, not a problem. The difference is genuinely unobservable with current data.</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Lines 404-430 address this directly. Downgraded from CRITICAL because the paper handles it transparently and the functions are observationally equivalent.</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No 2PN Analysis Provided</w:t>
      </w:r>
    </w:p>
    <w:p>
      <w:pPr>
        <w:spacing w:after="120"/>
      </w:pPr>
      <w:r>
        <w:rPr>
          <w:rFonts w:ascii="Arial" w:cs="Arial" w:eastAsia="Arial" w:hAnsi="Arial"/>
          <w:sz w:val="22"/>
          <w:szCs w:val="22"/>
        </w:rPr>
        <w:t xml:space="preserve">Only 1PN-order PPN analysis is presented. At 2PN, DFD could first deviate from GR because the exponential metric n = exp(ψ) produces terms that no longer simplify to the GR form. This is where the theory becomes distinguishable from GR in principle.</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Section 4 only covers 1PN. No 2PN analysis found in any section or appendix.</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TT Gravitational Wave Sector Is an Explicit Addition</w:t>
      </w:r>
    </w:p>
    <w:p>
      <w:pPr>
        <w:spacing w:after="120"/>
      </w:pPr>
      <w:r>
        <w:rPr>
          <w:rFonts w:ascii="Arial" w:cs="Arial" w:eastAsia="Arial" w:hAnsi="Arial"/>
          <w:sz w:val="22"/>
          <w:szCs w:val="22"/>
        </w:rPr>
        <w:t xml:space="preserve">Section 5 honestly states that the TT radiative sector is not derived from ψ dynamics but added as a "minimal completion." A unified action S_DFD = S_ψ + S_h + S_int + S_matter IS provided (Eq. 2.21), so a unified action EXISTS. But the TT sector is not an emergent consequence of the scalar field — it's a separate input. The no-derivative-mixing assumption is labeled "Radiative-Sector Postulate (Minimal Principal Part)" — transparent labeling.</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Paper provides unified action and labels postulate explicitly. Downgraded from original CRITICAL.</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k_a = 3/(8α) Heat-Kernel Coefficient Unproven</w:t>
      </w:r>
    </w:p>
    <w:p>
      <w:pPr>
        <w:spacing w:after="120"/>
      </w:pPr>
      <w:r>
        <w:rPr>
          <w:rFonts w:ascii="Arial" w:cs="Arial" w:eastAsia="Arial" w:hAnsi="Arial"/>
          <w:sz w:val="22"/>
          <w:szCs w:val="22"/>
        </w:rPr>
        <w:t xml:space="preserve">Section 8 status table (lines 96-107) explicitly labels C_loop = 1/8 as "Plausible (B)" on its own grading system, where (A) = rigorous and (B) = plausible. The overall relation k_a = 3/(8α) is presented more confidently than the (B) grade warrants.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Status table at line 96-107 confirms (B) grading. Paper's own system flags this.</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Microsector Branch Selection Is Empirical, Not Physical</w:t>
      </w:r>
    </w:p>
    <w:p>
      <w:pPr>
        <w:spacing w:after="120"/>
      </w:pPr>
      <w:r>
        <w:rPr>
          <w:rFonts w:ascii="Arial" w:cs="Arial" w:eastAsia="Arial" w:hAnsi="Arial"/>
          <w:sz w:val="22"/>
          <w:szCs w:val="22"/>
        </w:rPr>
        <w:t xml:space="preserve">Section 8C presents a binary fork: Branch A (α⁻¹ = 137.036, sub-ppm match) and Branch B (α⁻¹ = 137.030, 43 ppm off). The fork IS topologically forced (only two choices for the finite Hilbert space). Branch A is selected because it matches experiment. The paper's "no-knobs policy" then declares Branch B "falsified." This is selection by experimental agreement — legitimate physics practice, but not a first-principles derivation.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Section 8C lines 88-176 confirm the fork and selection mechanism.</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μ_LPI Clock Screening Function Is Heuristic</w:t>
      </w:r>
    </w:p>
    <w:p>
      <w:pPr>
        <w:spacing w:after="120"/>
      </w:pPr>
      <w:r>
        <w:rPr>
          <w:rFonts w:ascii="Arial" w:cs="Arial" w:eastAsia="Arial" w:hAnsi="Arial"/>
          <w:sz w:val="22"/>
          <w:szCs w:val="22"/>
        </w:rPr>
        <w:t xml:space="preserve">Section 9 line 112 states: "The heuristic motivation is Unruh–de Sitter screening." The paper provides an empirical check (μ_LPI at 1 AU matches observed coupling within 20%, lines 136-144) but no formal derivation. The gravitational μ(x) = x/(1+x) and the clock μ_LPI(y) = 1/√(1+y) are different functional forms motivated by different physics.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Lines 100-144 confirm heuristic status and empirical check.</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Double-Transit Hypothesis Is Acknowledged Hypothesis</w:t>
      </w:r>
    </w:p>
    <w:p>
      <w:pPr>
        <w:spacing w:after="120"/>
      </w:pPr>
      <w:r>
        <w:rPr>
          <w:rFonts w:ascii="Arial" w:cs="Arial" w:eastAsia="Arial" w:hAnsi="Arial"/>
          <w:sz w:val="22"/>
          <w:szCs w:val="22"/>
        </w:rPr>
        <w:t xml:space="preserve">Appendix M explicitly presents the Ly-α double-transit mechanism as a "testable hypothesis rather than an assertion." This is honest labeling, but the hypothesis is not derived from DFD field equations.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Appendix M opening line confirms hypothesis framing.</w:t>
      </w:r>
    </w:p>
    <w:p>
      <w:pPr>
        <w:spacing w:after="80" w:before="200"/>
      </w:pPr>
      <w:r>
        <w:rPr>
          <w:rFonts w:ascii="Arial" w:cs="Arial" w:eastAsia="Arial" w:hAnsi="Arial"/>
          <w:b/>
          <w:bCs/>
          <w:color w:val="CC6600"/>
          <w:sz w:val="22"/>
          <w:szCs w:val="22"/>
        </w:rPr>
        <w:t xml:space="preserve">MAJOR</w:t>
      </w:r>
      <w:r>
        <w:rPr>
          <w:rFonts w:ascii="Arial" w:cs="Arial" w:eastAsia="Arial" w:hAnsi="Arial"/>
          <w:b/>
          <w:bCs/>
          <w:sz w:val="22"/>
          <w:szCs w:val="22"/>
        </w:rPr>
        <w:t xml:space="preserve"> — "Theorem-Grade" Label Is Slightly Generous</w:t>
      </w:r>
    </w:p>
    <w:p>
      <w:pPr>
        <w:spacing w:after="120"/>
      </w:pPr>
      <w:r>
        <w:rPr>
          <w:rFonts w:ascii="Arial" w:cs="Arial" w:eastAsia="Arial" w:hAnsi="Arial"/>
          <w:sz w:val="22"/>
          <w:szCs w:val="22"/>
        </w:rPr>
        <w:t xml:space="preserve">Section 15 lists 8 results as "theorem-grade." Several depend on dictionary axioms or structural assumptions (k_max = 60, composition law, dictionary identification in App. O). The label "theorem-grade" traditionally implies proven from axioms; here some "axioms" are physical assumptions. The paper does reference which components are axioms.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Section 15 labels confirmed. Some listed results do depend on stated assumptions.</w:t>
      </w:r>
    </w:p>
    <w:p>
      <w:r>
        <w:br w:type="page"/>
      </w:r>
    </w:p>
    <w:p>
      <w:pPr>
        <w:pStyle w:val="Heading1"/>
      </w:pPr>
      <w:r>
        <w:rPr>
          <w:b/>
          <w:bCs/>
        </w:rPr>
        <w:t xml:space="preserve">4. Minor Issues (5 Surviving)</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Strong CP Proof Has One Standard Assumption</w:t>
      </w:r>
    </w:p>
    <w:p>
      <w:pPr>
        <w:spacing w:after="120"/>
      </w:pPr>
      <w:r>
        <w:rPr>
          <w:rFonts w:ascii="Arial" w:cs="Arial" w:eastAsia="Arial" w:hAnsi="Arial"/>
          <w:sz w:val="22"/>
          <w:szCs w:val="22"/>
        </w:rPr>
        <w:t xml:space="preserve">Appendix L Corollary 5.1 asserts: "The CP involution on CP² is an orientation-preserving isometry that preserves the canonical Spinᶜ structure." This is standard differential geometry and almost certainly true, but is asserted rather than proven with a citation.</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Line 94-96. Standard but uncited.</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T³ Matter-Wave Phase Not Yet Detected</w:t>
      </w:r>
    </w:p>
    <w:p>
      <w:pPr>
        <w:spacing w:after="120"/>
      </w:pPr>
      <w:r>
        <w:rPr>
          <w:rFonts w:ascii="Arial" w:cs="Arial" w:eastAsia="Arial" w:hAnsi="Arial"/>
          <w:sz w:val="22"/>
          <w:szCs w:val="22"/>
        </w:rPr>
        <w:t xml:space="preserve">The paper explicitly acknowledges this (Sec. 11 lines 217-223). This is a prediction awaiting experimental test, not an error.</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Paper transparent.</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η_c = α/4 Derivation Uses Vertex-Counting Heuristic</w:t>
      </w:r>
    </w:p>
    <w:p>
      <w:pPr>
        <w:spacing w:after="120"/>
      </w:pPr>
      <w:r>
        <w:rPr>
          <w:rFonts w:ascii="Arial" w:cs="Arial" w:eastAsia="Arial" w:hAnsi="Arial"/>
          <w:sz w:val="22"/>
          <w:szCs w:val="22"/>
        </w:rPr>
        <w:t xml:space="preserve">The derivation reuses the 1/8 factor from k_a without explaining why the same suppression applies to a different physical context.</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Conservation Laws Rely on Minimal-Coupling Assertion</w:t>
      </w:r>
    </w:p>
    <w:p>
      <w:pPr>
        <w:spacing w:after="120"/>
      </w:pPr>
      <w:r>
        <w:rPr>
          <w:rFonts w:ascii="Arial" w:cs="Arial" w:eastAsia="Arial" w:hAnsi="Arial"/>
          <w:sz w:val="22"/>
          <w:szCs w:val="22"/>
        </w:rPr>
        <w:t xml:space="preserve">Section 4 asserts DFD is a metric theory with minimal coupling, from which covariant conservation follows. The assertion is physically reasonable but not independently proven for the full nonlinear system.</w:t>
      </w:r>
    </w:p>
    <w:p>
      <w:pPr>
        <w:spacing w:after="80" w:before="200"/>
      </w:pPr>
      <w:r>
        <w:rPr>
          <w:rFonts w:ascii="Arial" w:cs="Arial" w:eastAsia="Arial" w:hAnsi="Arial"/>
          <w:b/>
          <w:bCs/>
          <w:color w:val="0066CC"/>
          <w:sz w:val="22"/>
          <w:szCs w:val="22"/>
        </w:rPr>
        <w:t xml:space="preserve">MINOR</w:t>
      </w:r>
      <w:r>
        <w:rPr>
          <w:rFonts w:ascii="Arial" w:cs="Arial" w:eastAsia="Arial" w:hAnsi="Arial"/>
          <w:b/>
          <w:bCs/>
          <w:sz w:val="22"/>
          <w:szCs w:val="22"/>
        </w:rPr>
        <w:t xml:space="preserve"> — Global Existence Not Proven (Acknowledged)</w:t>
      </w:r>
    </w:p>
    <w:p>
      <w:pPr>
        <w:spacing w:after="120"/>
      </w:pPr>
      <w:r>
        <w:rPr>
          <w:rFonts w:ascii="Arial" w:cs="Arial" w:eastAsia="Arial" w:hAnsi="Arial"/>
          <w:sz w:val="22"/>
          <w:szCs w:val="22"/>
        </w:rPr>
        <w:t xml:space="preserve">Section 3.4 explicitly acknowledges: "Global existence (arbitrary long times) is not guaranteed." This is honest and standard for nonlinear PDE theories.</w:t>
      </w:r>
    </w:p>
    <w:p>
      <w:pPr>
        <w:pBdr>
          <w:left w:val="single" w:color="888888" w:sz="6" w:space="8"/>
        </w:pBdr>
        <w:spacing w:after="120" w:before="80"/>
        <w:ind w:left="360"/>
      </w:pPr>
      <w:r>
        <w:rPr>
          <w:rFonts w:ascii="Arial" w:cs="Arial" w:eastAsia="Arial" w:hAnsi="Arial"/>
          <w:b/>
          <w:bCs/>
          <w:color w:val="555555"/>
          <w:sz w:val="20"/>
          <w:szCs w:val="20"/>
        </w:rPr>
        <w:t xml:space="preserve">Source verification: </w:t>
      </w:r>
      <w:r>
        <w:rPr>
          <w:rFonts w:ascii="Arial" w:cs="Arial" w:eastAsia="Arial" w:hAnsi="Arial"/>
          <w:color w:val="333333"/>
          <w:sz w:val="20"/>
          <w:szCs w:val="20"/>
        </w:rPr>
        <w:t xml:space="preserve">Verified: Paper transparent about limitation.</w:t>
      </w:r>
    </w:p>
    <w:p>
      <w:r>
        <w:br w:type="page"/>
      </w:r>
    </w:p>
    <w:p>
      <w:pPr>
        <w:pStyle w:val="Heading1"/>
      </w:pPr>
      <w:r>
        <w:rPr>
          <w:b/>
          <w:bCs/>
        </w:rPr>
        <w:t xml:space="preserve">5. Retracted Findings (17 Total Across All Passes)</w:t>
      </w:r>
    </w:p>
    <w:p>
      <w:pPr>
        <w:spacing w:after="120"/>
      </w:pPr>
      <w:r>
        <w:rPr>
          <w:rFonts w:ascii="Arial" w:cs="Arial" w:eastAsia="Arial" w:hAnsi="Arial"/>
          <w:sz w:val="22"/>
          <w:szCs w:val="22"/>
        </w:rPr>
        <w:t xml:space="preserve">These findings from earlier audit passes were wrong, overcalled, or addressed by the paper. They are permanently retracted.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Retracted</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Paper Actually Says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equation prefactors wrong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evidence found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Dimensional analysis table verifies consistency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unified action principle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Eq. 2.21 provides S_DFD explicitly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invariant tautological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Mischaracterized logic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H₀ is independently measured; dictionary axiom is postulated, not circular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predictions unfalsifiable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 distinct scenarios with explicit falsification criteria (Sec. 11b)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Coordinate ambiguity in strong fields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Optical metric coordinates clearly specified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Schwinger hand-wavy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P provides formal theorem-grade derivation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Bridge Lemma circular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Non-existent content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Bridge Lemma in the paper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cancellation incomplete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Factually wrong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Section 10 provides complete tree-level proof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SPARC CI inconsistent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bootstrap CI correctly labeled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Plateau cutoff uniqueness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doesn't claim uniqueness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Exponent 57 incomplete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O provides complete derivation given dictionary axiom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CPT discussion hand-wavy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Specific predictions stated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existence overstated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explicitly acknowledges limitation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UVCS statistics conflated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Multi-component analysis clearly separated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fit params false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derives μ from labeled assumptions; "zero continuous parameters" is defensible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μ-derivations incompatible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Severity overcalled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addresses transparently; functions observationally equivalent (downgraded to MAJOR)</w:t>
            </w:r>
          </w:p>
        </w:tc>
      </w:tr>
    </w:tbl>
    <w:p>
      <w:r>
        <w:br w:type="page"/>
      </w:r>
    </w:p>
    <w:p>
      <w:pPr>
        <w:pStyle w:val="Heading1"/>
      </w:pPr>
      <w:r>
        <w:rPr>
          <w:b/>
          <w:bCs/>
        </w:rPr>
        <w:t xml:space="preserve">6. Independent Numerical Verification</w:t>
      </w:r>
    </w:p>
    <w:p>
      <w:pPr>
        <w:spacing w:after="120"/>
      </w:pPr>
      <w:r>
        <w:rPr>
          <w:rFonts w:ascii="Arial" w:cs="Arial" w:eastAsia="Arial" w:hAnsi="Arial"/>
          <w:sz w:val="22"/>
          <w:szCs w:val="22"/>
        </w:rPr>
        <w:t xml:space="preserve">All claims verified independently using CODATA 2024 constants. All 7 paper-provided scripts execute and reproduce claimed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0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DFD Value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α⁵⁷ invariant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1.586×10⁻¹²²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 = 1.586×10⁻¹²²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a₀ prediction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1.197×10⁻¹⁰</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1.2×10⁻¹⁰ m/s²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 (PPN)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1±2×10⁻⁵</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slope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3.98±0.10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χ²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NuFIT 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(p=0.987)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vs E3/E2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8.46×10⁻⁶</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&lt;3.2×10⁻⁸</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Obs/DFD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1.57±0.08 raw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raw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 correction</w:t>
            </w:r>
          </w:p>
        </w:tc>
      </w:tr>
    </w:tbl>
    <w:p>
      <w:r>
        <w:br w:type="page"/>
      </w:r>
    </w:p>
    <w:p>
      <w:pPr>
        <w:pStyle w:val="Heading1"/>
      </w:pPr>
      <w:r>
        <w:rPr>
          <w:b/>
          <w:bCs/>
        </w:rPr>
        <w:t xml:space="preserve">7. What the Paper Does Right</w:t>
      </w:r>
    </w:p>
    <w:p>
      <w:pPr>
        <w:spacing w:after="120"/>
      </w:pPr>
      <w:r>
        <w:rPr>
          <w:rFonts w:ascii="Arial" w:cs="Arial" w:eastAsia="Arial" w:hAnsi="Arial"/>
          <w:b/>
          <w:bCs/>
          <w:sz w:val="22"/>
          <w:szCs w:val="22"/>
        </w:rPr>
        <w:t xml:space="preserve">Exceptional transparency: </w:t>
      </w:r>
      <w:r>
        <w:rPr>
          <w:rFonts w:ascii="Arial" w:cs="Arial" w:eastAsia="Arial" w:hAnsi="Arial"/>
          <w:sz w:val="22"/>
          <w:szCs w:val="22"/>
        </w:rPr>
        <w:t xml:space="preserve">This paper is more honest about its own limitations than most published physics papers. It labels assumptions as "Assumption" (not "Theorem"), grades its own claims with an A/B system, explicitly acknowledges the universality wall, states k_max = 60 is an ansatz, frames the clock sector pivot as necessary rather than trying to hide the E3/E2 tension, and calls the cosmological approach "inverse optical" rather than claiming dynamical predictions.</w:t>
      </w:r>
    </w:p>
    <w:p>
      <w:pPr>
        <w:spacing w:after="120"/>
      </w:pPr>
      <w:r>
        <w:rPr>
          <w:rFonts w:ascii="Arial" w:cs="Arial" w:eastAsia="Arial" w:hAnsi="Arial"/>
          <w:b/>
          <w:bCs/>
          <w:sz w:val="22"/>
          <w:szCs w:val="22"/>
        </w:rPr>
        <w:t xml:space="preserve">Mathematical rigor where claimed: </w:t>
      </w:r>
      <w:r>
        <w:rPr>
          <w:rFonts w:ascii="Arial" w:cs="Arial" w:eastAsia="Arial" w:hAnsi="Arial"/>
          <w:sz w:val="22"/>
          <w:szCs w:val="22"/>
        </w:rPr>
        <w:t xml:space="preserve">The PPN derivation, well-posedness proofs, cavity-atom cancellation, Appendix P (k_α derivation from QED), Appendix O (exponent 57 derivation given dictionary axiom), and Appendix L (strong CP η-vanishing theorem) are all mathematically correct. The even-dimensional η-vanishing is standard differential geometry applied correctly.</w:t>
      </w:r>
    </w:p>
    <w:p>
      <w:pPr>
        <w:spacing w:after="120"/>
      </w:pPr>
      <w:r>
        <w:rPr>
          <w:rFonts w:ascii="Arial" w:cs="Arial" w:eastAsia="Arial" w:hAnsi="Arial"/>
          <w:b/>
          <w:bCs/>
          <w:sz w:val="22"/>
          <w:szCs w:val="22"/>
        </w:rPr>
        <w:t xml:space="preserve">Genuine parameter-free predictions confirmed: </w:t>
      </w:r>
      <w:r>
        <w:rPr>
          <w:rFonts w:ascii="Arial" w:cs="Arial" w:eastAsia="Arial" w:hAnsi="Arial"/>
          <w:sz w:val="22"/>
          <w:szCs w:val="22"/>
        </w:rPr>
        <w:t xml:space="preserve">BTFR slope 4.00 (obs: 3.98±0.10), a₀ = 2√α cH₀ (0.28% error), PPN γ=β=1, c_T = c, neutrino masses (χ²=0.025), SPARC shape test n_opt = 1.15±0.12. These are real successes.</w:t>
      </w:r>
    </w:p>
    <w:p>
      <w:pPr>
        <w:spacing w:after="120"/>
      </w:pPr>
      <w:r>
        <w:rPr>
          <w:rFonts w:ascii="Arial" w:cs="Arial" w:eastAsia="Arial" w:hAnsi="Arial"/>
          <w:b/>
          <w:bCs/>
          <w:sz w:val="22"/>
          <w:szCs w:val="22"/>
        </w:rPr>
        <w:t xml:space="preserve">The α⁵⁷ numerical agreement: </w:t>
      </w:r>
      <w:r>
        <w:rPr>
          <w:rFonts w:ascii="Arial" w:cs="Arial" w:eastAsia="Arial" w:hAnsi="Arial"/>
          <w:sz w:val="22"/>
          <w:szCs w:val="22"/>
        </w:rPr>
        <w:t xml:space="preserve">GħH₀²/c⁵ = α⁵‷ to 0.0006%. This is remarkable regardless of interpretation. The dictionary axiom is stated explicitly; the comparison uses independently measured H₀.</w:t>
      </w:r>
    </w:p>
    <w:p>
      <w:r>
        <w:br w:type="page"/>
      </w:r>
    </w:p>
    <w:p>
      <w:pPr>
        <w:pStyle w:val="Heading1"/>
      </w:pPr>
      <w:r>
        <w:rPr>
          <w:b/>
          <w:bCs/>
        </w:rPr>
        <w:t xml:space="preserve">8. Recommendations</w:t>
      </w:r>
    </w:p>
    <w:p>
      <w:pPr>
        <w:pStyle w:val="Heading2"/>
      </w:pPr>
      <w:r>
        <w:rPr>
          <w:b/>
          <w:bCs/>
        </w:rPr>
        <w:t xml:space="preserve">8.1 Must Fix</w:t>
      </w:r>
    </w:p>
    <w:p>
      <w:pPr>
        <w:spacing w:after="120"/>
      </w:pPr>
      <w:r>
        <w:rPr>
          <w:rFonts w:ascii="Arial" w:cs="Arial" w:eastAsia="Arial" w:hAnsi="Arial"/>
          <w:sz w:val="22"/>
          <w:szCs w:val="22"/>
        </w:rPr>
        <w:t xml:space="preserve">1. Derive the RAR formula from μ(x) = x/(1+x), or acknowledge that the exponential RAR is an empirical fitting function approximating the DFD prediction.</w:t>
      </w:r>
    </w:p>
    <w:p>
      <w:pPr>
        <w:spacing w:after="120"/>
      </w:pPr>
      <w:r>
        <w:rPr>
          <w:rFonts w:ascii="Arial" w:cs="Arial" w:eastAsia="Arial" w:hAnsi="Arial"/>
          <w:sz w:val="22"/>
          <w:szCs w:val="22"/>
        </w:rPr>
        <w:t xml:space="preserve">2. Develop cosmological field equations. The inverse-optical approach should complement, not replace, dynamical predictions.</w:t>
      </w:r>
    </w:p>
    <w:p>
      <w:pPr>
        <w:spacing w:after="120"/>
      </w:pPr>
      <w:r>
        <w:rPr>
          <w:rFonts w:ascii="Arial" w:cs="Arial" w:eastAsia="Arial" w:hAnsi="Arial"/>
          <w:sz w:val="22"/>
          <w:szCs w:val="22"/>
        </w:rPr>
        <w:t xml:space="preserve">3. Narrow the nuclear clock prediction window with more specific calculations, or present clear falsification criteria for the 26 Hz–1 kHz range.</w:t>
      </w:r>
    </w:p>
    <w:p>
      <w:pPr>
        <w:spacing w:after="120"/>
      </w:pPr>
      <w:r>
        <w:rPr>
          <w:rFonts w:ascii="Arial" w:cs="Arial" w:eastAsia="Arial" w:hAnsi="Arial"/>
          <w:sz w:val="22"/>
          <w:szCs w:val="22"/>
        </w:rPr>
        <w:t xml:space="preserve">4. Provide a first-principles derivation (or rigorous upper bound proof) for k_max = 60.</w:t>
      </w:r>
    </w:p>
    <w:p>
      <w:pPr>
        <w:pStyle w:val="Heading2"/>
      </w:pPr>
      <w:r>
        <w:rPr>
          <w:b/>
          <w:bCs/>
        </w:rPr>
        <w:t xml:space="preserve">8.2 Should Fix</w:t>
      </w:r>
    </w:p>
    <w:p>
      <w:pPr>
        <w:spacing w:after="120"/>
      </w:pPr>
      <w:r>
        <w:rPr>
          <w:rFonts w:ascii="Arial" w:cs="Arial" w:eastAsia="Arial" w:hAnsi="Arial"/>
          <w:sz w:val="22"/>
          <w:szCs w:val="22"/>
        </w:rPr>
        <w:t xml:space="preserve">5. Perform 2PN analysis to identify the first DFD-GR deviation.</w:t>
      </w:r>
    </w:p>
    <w:p>
      <w:pPr>
        <w:spacing w:after="120"/>
      </w:pPr>
      <w:r>
        <w:rPr>
          <w:rFonts w:ascii="Arial" w:cs="Arial" w:eastAsia="Arial" w:hAnsi="Arial"/>
          <w:sz w:val="22"/>
          <w:szCs w:val="22"/>
        </w:rPr>
        <w:t xml:space="preserve">6. Derive the A₅ species assignment from microsector geometry (or acknowledge it as an auxiliary assumption).</w:t>
      </w:r>
    </w:p>
    <w:p>
      <w:pPr>
        <w:spacing w:after="120"/>
      </w:pPr>
      <w:r>
        <w:rPr>
          <w:rFonts w:ascii="Arial" w:cs="Arial" w:eastAsia="Arial" w:hAnsi="Arial"/>
          <w:sz w:val="22"/>
          <w:szCs w:val="22"/>
        </w:rPr>
        <w:t xml:space="preserve">7. Publish the gravity sector (Sections 1–7) separately — it stands on its own as a strong, falsifiable alternative gravity theory.</w:t>
      </w:r>
    </w:p>
    <w:p>
      <w:r>
        <w:br w:type="page"/>
      </w:r>
    </w:p>
    <w:p>
      <w:pPr>
        <w:pStyle w:val="Heading1"/>
      </w:pPr>
      <w:r>
        <w:rPr>
          <w:b/>
          <w:bCs/>
        </w:rPr>
        <w:t xml:space="preserve">9. Final Verdict</w:t>
      </w:r>
    </w:p>
    <w:p>
      <w:pPr>
        <w:pBdr>
          <w:top w:val="single" w:color="1B3A5C" w:sz="3" w:space="8"/>
          <w:bottom w:val="single" w:color="1B3A5C" w:sz="3" w:space="8"/>
        </w:pBdr>
        <w:spacing w:after="200"/>
      </w:pPr>
      <w:r>
        <w:rPr>
          <w:rFonts w:ascii="Arial" w:cs="Arial" w:eastAsia="Arial" w:hAnsi="Arial"/>
          <w:b/>
          <w:bCs/>
          <w:color w:val="1B3A5C"/>
          <w:sz w:val="32"/>
          <w:szCs w:val="32"/>
        </w:rPr>
        <w:t xml:space="preserve">OVERALL GRADE: B−</w:t>
      </w:r>
    </w:p>
    <w:p>
      <w:pPr>
        <w:spacing w:after="200"/>
      </w:pPr>
      <w:r>
        <w:rPr>
          <w:rFonts w:ascii="Arial" w:cs="Arial" w:eastAsia="Arial" w:hAnsi="Arial"/>
          <w:b/>
          <w:bCs/>
          <w:color w:val="008800"/>
          <w:sz w:val="24"/>
          <w:szCs w:val="24"/>
        </w:rPr>
        <w:t xml:space="preserve">Gravity sector: A−</w:t>
      </w:r>
      <w:r>
        <w:rPr>
          <w:rFonts w:ascii="Arial" w:cs="Arial" w:eastAsia="Arial" w:hAnsi="Arial"/>
          <w:sz w:val="22"/>
          <w:szCs w:val="22"/>
        </w:rPr>
        <w:t xml:space="preserve"> — Legitimate, falsifiable, empirically successful. Publishable independently.</w:t>
      </w:r>
    </w:p>
    <w:p>
      <w:pPr>
        <w:spacing w:after="200"/>
      </w:pPr>
      <w:r>
        <w:rPr>
          <w:rFonts w:ascii="Arial" w:cs="Arial" w:eastAsia="Arial" w:hAnsi="Arial"/>
          <w:b/>
          <w:bCs/>
          <w:color w:val="CC6600"/>
          <w:sz w:val="24"/>
          <w:szCs w:val="24"/>
        </w:rPr>
        <w:t xml:space="preserve">Microsector: C+</w:t>
      </w:r>
      <w:r>
        <w:rPr>
          <w:rFonts w:ascii="Arial" w:cs="Arial" w:eastAsia="Arial" w:hAnsi="Arial"/>
          <w:sz w:val="22"/>
          <w:szCs w:val="22"/>
        </w:rPr>
        <w:t xml:space="preserve"> — Striking numerics (α, neutrinos, strong CP). k_max ansatz acknowledged. Branch selection empirical. Fermion masses need A₅ auxiliary.</w:t>
      </w:r>
    </w:p>
    <w:p>
      <w:pPr>
        <w:spacing w:after="200"/>
      </w:pPr>
      <w:r>
        <w:rPr>
          <w:rFonts w:ascii="Arial" w:cs="Arial" w:eastAsia="Arial" w:hAnsi="Arial"/>
          <w:b/>
          <w:bCs/>
          <w:color w:val="CC6600"/>
          <w:sz w:val="24"/>
          <w:szCs w:val="24"/>
        </w:rPr>
        <w:t xml:space="preserve">Clock sector: C</w:t>
      </w:r>
      <w:r>
        <w:rPr>
          <w:rFonts w:ascii="Arial" w:cs="Arial" w:eastAsia="Arial" w:hAnsi="Arial"/>
          <w:sz w:val="22"/>
          <w:szCs w:val="22"/>
        </w:rPr>
        <w:t xml:space="preserve"> — Pure-α prediction excluded. Channel-resolved pivot is scientifically legitimate but reduces predictive power. Nuclear clock window is broad.</w:t>
      </w:r>
    </w:p>
    <w:p>
      <w:pPr>
        <w:spacing w:after="200"/>
      </w:pPr>
      <w:r>
        <w:rPr>
          <w:rFonts w:ascii="Arial" w:cs="Arial" w:eastAsia="Arial" w:hAnsi="Arial"/>
          <w:b/>
          <w:bCs/>
          <w:color w:val="CC0000"/>
          <w:sz w:val="24"/>
          <w:szCs w:val="24"/>
        </w:rPr>
        <w:t xml:space="preserve">Cosmology: D</w:t>
      </w:r>
      <w:r>
        <w:rPr>
          <w:rFonts w:ascii="Arial" w:cs="Arial" w:eastAsia="Arial" w:hAnsi="Arial"/>
          <w:sz w:val="22"/>
          <w:szCs w:val="22"/>
        </w:rPr>
        <w:t xml:space="preserve"> — No dynamics. Inverse-optical approach cannot make independent predictions. Paper is honest about this.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DFD is a serious, technically sophisticated research program with genuine mathematical depth and several impressive empirical successes. The gravity sector is publishable and deserves independent scrutiny. The paper is remarkably transparent about its own assumptions — more so than most theoretical physics papers. The genuine issues are: the RAR derivation gap, absent cosmological dynamics, the nuclear clock prediction retreat, k_max as ansatz, and the fermion mass universality wall. These are real but addressable problems in a developing framework. The paper significantly overclaims in a few places (“theorem-grade” labeling, “zero free parameters” framing), but the underlying work is solid where it claims to be solid.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Audit process note: </w:t>
      </w:r>
      <w:r>
        <w:rPr>
          <w:rFonts w:ascii="Arial" w:cs="Arial" w:eastAsia="Arial" w:hAnsi="Arial"/>
          <w:sz w:val="22"/>
          <w:szCs w:val="22"/>
        </w:rPr>
        <w:t xml:space="preserve">This audit went through three passes. The initial deep audit was too aggressive — it found 37 issues, of which 17 turned out to be wrong, overcalled, or already addressed by the paper. The lesson: an audit that doesn’t read the paper carefully enough can be as misleading as no audit at all. The final 20 surviving issues (7 CRITICAL, 8 MAJOR, 5 MINOR) are verified against the actual source text.</w:t>
      </w:r>
    </w:p>
    <w:p>
      <w:pPr>
        <w:spacing w:after="120"/>
      </w:pPr>
      <w:r>
        <w:rPr>
          <w:rFonts w:ascii="Arial" w:cs="Arial" w:eastAsia="Arial" w:hAnsi="Arial"/>
          <w:sz w:val="22"/>
          <w:szCs w:val="22"/>
        </w:rPr>
        <w:t xml:space="preserve"/>
      </w:r>
    </w:p>
    <w:p>
      <w:pPr>
        <w:spacing w:before="400"/>
      </w:pPr>
      <w:r>
        <w:rPr>
          <w:rFonts w:ascii="Arial" w:cs="Arial" w:eastAsia="Arial" w:hAnsi="Arial"/>
          <w:i/>
          <w:iCs/>
          <w:color w:val="888888"/>
          <w:sz w:val="22"/>
          <w:szCs w:val="22"/>
        </w:rPr>
        <w:t xml:space="preserve">— End of Final Verified Audit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DFD v3.2 — Final Verified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2026-03-06T16:10:06.718Z</dcterms:created>
  <dcterms:modified xsi:type="dcterms:W3CDTF">2026-03-06T16:10:06.718Z</dcterms:modified>
</cp:coreProperties>
</file>

<file path=docProps/custom.xml><?xml version="1.0" encoding="utf-8"?>
<Properties xmlns="http://schemas.openxmlformats.org/officeDocument/2006/custom-properties" xmlns:vt="http://schemas.openxmlformats.org/officeDocument/2006/docPropsVTypes"/>
</file>