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3A5C"/>
          <w:sz w:val="48"/>
          <w:szCs w:val="48"/>
        </w:rPr>
        <w:t xml:space="preserve">QUADRUPLE-CHECKED AUDIT</w:t>
      </w:r>
    </w:p>
    <w:p>
      <w:pPr>
        <w:spacing w:after="200"/>
        <w:jc w:val="center"/>
      </w:pPr>
      <w:r>
        <w:rPr>
          <w:rFonts w:ascii="Arial" w:cs="Arial" w:eastAsia="Arial" w:hAnsi="Arial"/>
          <w:color w:val="2E5984"/>
          <w:sz w:val="32"/>
          <w:szCs w:val="32"/>
        </w:rPr>
        <w:t xml:space="preserve">Density Field Dynamics: A Complete Unified Theory</w:t>
      </w:r>
    </w:p>
    <w:p>
      <w:pPr>
        <w:spacing w:after="100"/>
        <w:jc w:val="center"/>
      </w:pPr>
      <w:r>
        <w:rPr>
          <w:rFonts w:ascii="Arial" w:cs="Arial" w:eastAsia="Arial" w:hAnsi="Arial"/>
          <w:color w:val="555555"/>
          <w:sz w:val="24"/>
          <w:szCs w:val="24"/>
        </w:rPr>
        <w:t xml:space="preserve">v3.2 — March 2026 — Gary Alcock</w:t>
      </w:r>
    </w:p>
    <w:p>
      <w:pPr>
        <w:spacing w:after="600"/>
        <w:jc w:val="center"/>
      </w:pPr>
      <w:r>
        <w:rPr>
          <w:rFonts w:ascii="Arial" w:cs="Arial" w:eastAsia="Arial" w:hAnsi="Arial"/>
          <w:color w:val="555555"/>
          <w:sz w:val="22"/>
          <w:szCs w:val="22"/>
        </w:rPr>
        <w:t xml:space="preserve">Four-pass audit: deep → fact-check → source verification → audit-of-audit</w:t>
      </w:r>
    </w:p>
    <w:p>
      <w:pPr>
        <w:spacing w:after="80"/>
        <w:jc w:val="center"/>
      </w:pPr>
      <w:r>
        <w:rPr>
          <w:rFonts w:ascii="Arial" w:cs="Arial" w:eastAsia="Arial" w:hAnsi="Arial"/>
          <w:b/>
          <w:bCs/>
          <w:sz w:val="22"/>
          <w:szCs w:val="22"/>
        </w:rPr>
        <w:t xml:space="preserve">Zero false positives remaining. Every finding verified against LaTeX source.</w:t>
      </w:r>
    </w:p>
    <w:p>
      <w:r>
        <w:br w:type="page"/>
      </w:r>
    </w:p>
    <w:p>
      <w:pPr>
        <w:pStyle w:val="Heading1"/>
      </w:pPr>
      <w:r>
        <w:rPr>
          <w:b/>
          <w:bCs/>
        </w:rPr>
        <w:t xml:space="preserve">1. Executive Summary</w:t>
      </w:r>
    </w:p>
    <w:p>
      <w:pPr>
        <w:spacing w:after="120"/>
      </w:pPr>
      <w:r>
        <w:rPr>
          <w:rFonts w:ascii="Arial" w:cs="Arial" w:eastAsia="Arial" w:hAnsi="Arial"/>
          <w:sz w:val="22"/>
          <w:szCs w:val="22"/>
        </w:rPr>
        <w:t xml:space="preserve">This is the quadruple-checked, definitive audit of DFD v3.2. Four passes were conducted: (1) a deep audit identifying 37 issues, (2) a fact-check that retracted 7 and softened 4, (3) a line-by-line source verification that corrected 3 more, and (4) this final audit-of-the-audit that re-verified every surviving finding against the LaTeX source and retracted 2 more false positives.</w:t>
      </w:r>
    </w:p>
    <w:p>
      <w:pPr>
        <w:spacing w:after="120"/>
      </w:pPr>
      <w:r>
        <w:rPr>
          <w:rFonts w:ascii="Arial" w:cs="Arial" w:eastAsia="Arial" w:hAnsi="Arial"/>
          <w:b/>
          <w:bCs/>
          <w:sz w:val="22"/>
          <w:szCs w:val="22"/>
        </w:rPr>
        <w:t xml:space="preserve">Pass 4 changes: </w:t>
      </w:r>
      <w:r>
        <w:rPr>
          <w:rFonts w:ascii="Arial" w:cs="Arial" w:eastAsia="Arial" w:hAnsi="Arial"/>
          <w:sz w:val="22"/>
          <w:szCs w:val="22"/>
        </w:rPr>
        <w:t xml:space="preserve">Two findings from Pass 3 were retracted. MINOR #3 (eta_c = alpha/4 vertex-counting heuristic) was factually wrong: it confused the electroweak derivation eta_c = alpha sin^2 theta_W with the separate k_a = 3/(8alpha) heat-kernel relation. MINOR #2 (T^3 matter-wave phase not yet detected) was self-described as "not an error" and should never have been listed as an issue. Additionally, the source verification numbers for CRITICAL #7 (fermion masses) were corrected to match the actual paper tables.</w:t>
      </w:r>
    </w:p>
    <w:p>
      <w:pPr>
        <w:spacing w:after="120"/>
      </w:pPr>
      <w:r>
        <w:rPr>
          <w:rFonts w:ascii="Arial" w:cs="Arial" w:eastAsia="Arial" w:hAnsi="Arial"/>
          <w:b/>
          <w:bCs/>
          <w:sz w:val="22"/>
          <w:szCs w:val="22"/>
        </w:rPr>
        <w:t xml:space="preserve">Final tally: </w:t>
      </w:r>
      <w:r>
        <w:rPr>
          <w:rFonts w:ascii="Arial" w:cs="Arial" w:eastAsia="Arial" w:hAnsi="Arial"/>
          <w:sz w:val="22"/>
          <w:szCs w:val="22"/>
        </w:rPr>
        <w:t xml:space="preserve">7 CRITICAL, 8 MAJOR, 3 MINOR = 18 verified issues. Down from 37 original findings. 19 total retracted across four passes.</w:t>
      </w:r>
    </w:p>
    <w:p>
      <w:pPr>
        <w:pStyle w:val="Heading2"/>
      </w:pPr>
      <w:r>
        <w:rPr>
          <w:b/>
          <w:bCs/>
        </w:rPr>
        <w:t xml:space="preserve">1.1 Final Verdict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60"/>
        <w:gridCol w:w="8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Core Claim</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Grade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Foundations (1–3)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Postulates, action, well-posedness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Sound; assumptions labeled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PPN (Sec. 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γ=β=1 at 1PN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 (1PN only)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GW Sector (Sec. 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c_T = c, TT sector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 TT explicitly added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Fields (Sec. 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EHT shadows ≈ GR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Galactic (Sec. 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BTFR, RAR, SPARC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(RAR formula gap)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Clusters (Sec. 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Multi-scale averaging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Large corrections needed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α-Relations (Sec. 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k_a, k_α, a₀</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Mixed; k_a partly conjectural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α derivation (Sec. 8C)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k_max=60, α⁻¹=137.036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k_max ansatz (acknowledged)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Fermion Masses (App. 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A_f from CP² + A₅</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Heavy sector works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CP (App. 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θ̅=0 all loops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Rigorous (minor assumption)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Neutrinos (App. 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χ²=0.025 vs NuFIT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Impressive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G–H₀ (App. 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GħH₀²/c⁵ = α⁵⁷</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Testable (dictionary axiom)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Clock Sector (Sec. 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Channel-resolved couplings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Pure-α excluded; channels open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Cosmology (Sec. 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ψ-screen, inverse optical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dynamics (acknowledged)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Cavity-Atom (Sec. 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Tree-level cancellation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Proven at tree level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Antimatter (Sec. 11b)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testable scenarios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Testable with falsification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bl>
    <w:p>
      <w:r>
        <w:br w:type="page"/>
      </w:r>
    </w:p>
    <w:p>
      <w:pPr>
        <w:pStyle w:val="Heading1"/>
      </w:pPr>
      <w:r>
        <w:rPr>
          <w:b/>
          <w:bCs/>
        </w:rPr>
        <w:t xml:space="preserve">2. Genuine Critical Issues (7 Confirmed)</w:t>
      </w:r>
    </w:p>
    <w:p>
      <w:pPr>
        <w:spacing w:after="120"/>
      </w:pPr>
      <w:r>
        <w:rPr>
          <w:rFonts w:ascii="Arial" w:cs="Arial" w:eastAsia="Arial" w:hAnsi="Arial"/>
          <w:sz w:val="22"/>
          <w:szCs w:val="22"/>
        </w:rPr>
        <w:t xml:space="preserve">These are real problems verified against the source text that the paper does not fully address. All 7 re-confirmed in Pass 4.</w:t>
      </w:r>
    </w:p>
    <w:p>
      <w:pPr>
        <w:spacing w:after="80" w:before="200"/>
      </w:pPr>
      <w:r>
        <w:rPr>
          <w:rFonts w:ascii="Arial" w:cs="Arial" w:eastAsia="Arial" w:hAnsi="Arial"/>
          <w:b/>
          <w:bCs/>
          <w:color w:val="CC0000"/>
          <w:sz w:val="22"/>
          <w:szCs w:val="22"/>
        </w:rPr>
        <w:t xml:space="preserve">CRITICAL</w:t>
      </w:r>
      <w:r>
        <w:rPr>
          <w:rFonts w:ascii="Arial" w:cs="Arial" w:eastAsia="Arial" w:hAnsi="Arial"/>
          <w:b/>
          <w:bCs/>
          <w:sz w:val="22"/>
          <w:szCs w:val="22"/>
        </w:rPr>
        <w:t xml:space="preserve"> — #1: RAR Formula Not Derived from μ(x) = x/(1+x)</w:t>
      </w:r>
    </w:p>
    <w:p>
      <w:pPr>
        <w:spacing w:after="120"/>
      </w:pPr>
      <w:r>
        <w:rPr>
          <w:rFonts w:ascii="Arial" w:cs="Arial" w:eastAsia="Arial" w:hAnsi="Arial"/>
          <w:sz w:val="22"/>
          <w:szCs w:val="22"/>
        </w:rPr>
        <w:t xml:space="preserve">Section 7 Eq. (42) states: "For the simple μ(x) = x/(1+x), the RAR becomes g_obs = g_bar/(1 − exp(−√(g_bar/a₀)))." This is asserted without derivation. The algebraic inversion of μ(x) = x/(1+x) gives g_obs = (g_N + √(g_N² + 4g_N a₀))/2, which is a quadratic formula, NOT an exponential. The exponential form is the McGaugh (2016) empirical fitting function. The paper itself acknowledges this distinction elsewhere (line 259: "The RAR empirical function (1-e^{-√x}) often achieves marginally lower χ², but this is expected: it was fitted to the SPARC data"). This contradicts presenting it as a consequence of μ(x) = x/(1+x).</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4 re-verified: Appendix N Theorem 1 gives μ(s) = s/(1+s). Inverting: g_obs = g_bar(1 + a₀/g_obs) yields a quadratic, not an exponential. Line 259 of Section 7 implicitly acknowledges the empirical function is different. Finding confirmed.</w:t>
      </w:r>
    </w:p>
    <w:p>
      <w:pPr>
        <w:spacing w:after="80" w:before="200"/>
      </w:pPr>
      <w:r>
        <w:rPr>
          <w:rFonts w:ascii="Arial" w:cs="Arial" w:eastAsia="Arial" w:hAnsi="Arial"/>
          <w:b/>
          <w:bCs/>
          <w:color w:val="CC0000"/>
          <w:sz w:val="22"/>
          <w:szCs w:val="22"/>
        </w:rPr>
        <w:t xml:space="preserve">CRITICAL</w:t>
      </w:r>
      <w:r>
        <w:rPr>
          <w:rFonts w:ascii="Arial" w:cs="Arial" w:eastAsia="Arial" w:hAnsi="Arial"/>
          <w:b/>
          <w:bCs/>
          <w:sz w:val="22"/>
          <w:szCs w:val="22"/>
        </w:rPr>
        <w:t xml:space="preserve"> — #2: Cluster Resolution Requires ∼50% Combined Correction</w:t>
      </w:r>
    </w:p>
    <w:p>
      <w:pPr>
        <w:spacing w:after="120"/>
      </w:pPr>
      <w:r>
        <w:rPr>
          <w:rFonts w:ascii="Arial" w:cs="Arial" w:eastAsia="Arial" w:hAnsi="Arial"/>
          <w:sz w:val="22"/>
          <w:szCs w:val="22"/>
        </w:rPr>
        <w:t xml:space="preserve">Section 7 Table 5 shows raw Obs/DFD = 1.57±0.08 for relaxed clusters. The paper invokes WHIM (10–30%), stellar IMF (30–50%), gas clumping, cool gas (5–10%), and Jensen averaging (×1.25–1.45). Each correction cites literature, and the paper is transparent about the budget (Table 8, lines 657-674). However, the combined correction needed (∼50%) is at the upper end of plausible estimates, and the final "Obs/DFD = 0.98 ± 0.05" may be optimistic. Independent weak lensing mass calibrations would test this.</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4 re-verified: Table 5 (line 540) and correction budget (line 657-674) read exactly as described. Paper IS transparent. Finding confirmed because the correction magnitude is very large.</w:t>
      </w:r>
    </w:p>
    <w:p>
      <w:pPr>
        <w:spacing w:after="80" w:before="200"/>
      </w:pPr>
      <w:r>
        <w:rPr>
          <w:rFonts w:ascii="Arial" w:cs="Arial" w:eastAsia="Arial" w:hAnsi="Arial"/>
          <w:b/>
          <w:bCs/>
          <w:color w:val="CC0000"/>
          <w:sz w:val="22"/>
          <w:szCs w:val="22"/>
        </w:rPr>
        <w:t xml:space="preserve">CRITICAL</w:t>
      </w:r>
      <w:r>
        <w:rPr>
          <w:rFonts w:ascii="Arial" w:cs="Arial" w:eastAsia="Arial" w:hAnsi="Arial"/>
          <w:b/>
          <w:bCs/>
          <w:sz w:val="22"/>
          <w:szCs w:val="22"/>
        </w:rPr>
        <w:t xml:space="preserve"> — #3: Clock Sector Pure-α Channel Experimentally Excluded</w:t>
      </w:r>
    </w:p>
    <w:p>
      <w:pPr>
        <w:spacing w:after="120"/>
      </w:pPr>
      <w:r>
        <w:rPr>
          <w:rFonts w:ascii="Arial" w:cs="Arial" w:eastAsia="Arial" w:hAnsi="Arial"/>
          <w:sz w:val="22"/>
          <w:szCs w:val="22"/>
        </w:rPr>
        <w:t xml:space="preserve">The derived coupling k_α = α²/(2π) = 8.46×10⁻⁶ exceeds the Yb⁺ E3/E2 bound |k_α| ≤ 3.2×10⁻⁸ by a factor of ∼264. The paper explicitly acknowledges this (Sec. 9.4, line 180): "the same-ion null does NOT kill the channel-resolved DFD clock program. It kills the naive claim that one universal pure-α law controls the whole clock sector." The paper pivots to channel-resolved physics. This is a legitimate scientific pivot, but it means the original k_α prediction from Section 8 has failed its most direct test.</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4 re-verified: Sec. 9.4 lines 156-186 handle this explicitly. Finding confirmed.</w:t>
      </w:r>
    </w:p>
    <w:p>
      <w:pPr>
        <w:spacing w:after="80" w:before="200"/>
      </w:pPr>
      <w:r>
        <w:rPr>
          <w:rFonts w:ascii="Arial" w:cs="Arial" w:eastAsia="Arial" w:hAnsi="Arial"/>
          <w:b/>
          <w:bCs/>
          <w:color w:val="CC0000"/>
          <w:sz w:val="22"/>
          <w:szCs w:val="22"/>
        </w:rPr>
        <w:t xml:space="preserve">CRITICAL</w:t>
      </w:r>
      <w:r>
        <w:rPr>
          <w:rFonts w:ascii="Arial" w:cs="Arial" w:eastAsia="Arial" w:hAnsi="Arial"/>
          <w:b/>
          <w:bCs/>
          <w:sz w:val="22"/>
          <w:szCs w:val="22"/>
        </w:rPr>
        <w:t xml:space="preserve"> — #4: No Dynamical Cosmological Field Equations</w:t>
      </w:r>
    </w:p>
    <w:p>
      <w:pPr>
        <w:spacing w:after="120"/>
      </w:pPr>
      <w:r>
        <w:rPr>
          <w:rFonts w:ascii="Arial" w:cs="Arial" w:eastAsia="Arial" w:hAnsi="Arial"/>
          <w:sz w:val="22"/>
          <w:szCs w:val="22"/>
        </w:rPr>
        <w:t xml:space="preserve">Section 12 explicitly frames DFD cosmology as an "inverse optical problem" (line 9): "infer the line-of-sight optical bias field directly from data, and only then interpret what standard cosmology would call 'expansion history.'" There are no evolution equations for ψ(z), no Friedmann-like dynamics, no Boltzmann code equivalent. Section 15 acknowledges: "the full precision confrontation with cosmological perturbation pipelines remains an active program item rather than a finished replacement." DFD cosmology cannot make independent predictions — it can only fit existing data.</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4 re-verified: Sec. 12 line 9, Sec. 15 line 59. Paper is transparent. Finding confirmed.</w:t>
      </w:r>
    </w:p>
    <w:p>
      <w:pPr>
        <w:spacing w:after="80" w:before="200"/>
      </w:pPr>
      <w:r>
        <w:rPr>
          <w:rFonts w:ascii="Arial" w:cs="Arial" w:eastAsia="Arial" w:hAnsi="Arial"/>
          <w:b/>
          <w:bCs/>
          <w:color w:val="CC0000"/>
          <w:sz w:val="22"/>
          <w:szCs w:val="22"/>
        </w:rPr>
        <w:t xml:space="preserve">CRITICAL</w:t>
      </w:r>
      <w:r>
        <w:rPr>
          <w:rFonts w:ascii="Arial" w:cs="Arial" w:eastAsia="Arial" w:hAnsi="Arial"/>
          <w:b/>
          <w:bCs/>
          <w:sz w:val="22"/>
          <w:szCs w:val="22"/>
        </w:rPr>
        <w:t xml:space="preserve"> — #5: Nuclear Clock Surviving Window Is Very Broad</w:t>
      </w:r>
    </w:p>
    <w:p>
      <w:pPr>
        <w:spacing w:after="120"/>
      </w:pPr>
      <w:r>
        <w:rPr>
          <w:rFonts w:ascii="Arial" w:cs="Arial" w:eastAsia="Arial" w:hAnsi="Arial"/>
          <w:sz w:val="22"/>
          <w:szCs w:val="22"/>
        </w:rPr>
        <w:t xml:space="preserve">Unscreened strong-sector prediction (∼50 MHz) is excluded by Ooi 2026 reproducibility (220 Hz) by ∼5 orders of magnitude (Sec. 9.6, line 298). Simplest screened estimate (∼55 kHz) is also disfavored by 20–55× (line 299). The surviving window is 26 Hz to O(1 kHz) — a factor of ∼40 range (lines 301-304). The paper frames this honestly: "the experiment now probes a residual window rather than a giant expected signal. That is scientifically better, not worse" (line 320). But the prediction has retreated from a strong quantitative claim to a wide window.</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4 re-verified: Lines 296-320 read exactly as described. Finding confirmed.</w:t>
      </w:r>
    </w:p>
    <w:p>
      <w:pPr>
        <w:spacing w:after="80" w:before="200"/>
      </w:pPr>
      <w:r>
        <w:rPr>
          <w:rFonts w:ascii="Arial" w:cs="Arial" w:eastAsia="Arial" w:hAnsi="Arial"/>
          <w:b/>
          <w:bCs/>
          <w:color w:val="CC0000"/>
          <w:sz w:val="22"/>
          <w:szCs w:val="22"/>
        </w:rPr>
        <w:t xml:space="preserve">CRITICAL</w:t>
      </w:r>
      <w:r>
        <w:rPr>
          <w:rFonts w:ascii="Arial" w:cs="Arial" w:eastAsia="Arial" w:hAnsi="Arial"/>
          <w:b/>
          <w:bCs/>
          <w:sz w:val="22"/>
          <w:szCs w:val="22"/>
        </w:rPr>
        <w:t xml:space="preserve"> — #6: k_max = 60 Remains an Ansatz</w:t>
      </w:r>
    </w:p>
    <w:p>
      <w:pPr>
        <w:spacing w:after="120"/>
      </w:pPr>
      <w:r>
        <w:rPr>
          <w:rFonts w:ascii="Arial" w:cs="Arial" w:eastAsia="Arial" w:hAnsi="Arial"/>
          <w:sz w:val="22"/>
          <w:szCs w:val="22"/>
        </w:rPr>
        <w:t xml:space="preserve">Section 8C line 209-210 explicitly states: "The baseline normalization Λ³ = 885.9375 (from k = 60, a = 9, n = 5, N = 3) sets the overall scale. This is currently an ansatz, not derived from first principles." The paper then mentions the Bridge Lemma connection to |A₅| = 60 as a suggestive post-hoc observation. k_max = 60 is the single most important number in the microsector — without it, no α derivation.</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4 re-verified: Line 209-210 explicitly says "ansatz, not derived from first principles." Finding confirmed.</w:t>
      </w:r>
    </w:p>
    <w:p>
      <w:pPr>
        <w:spacing w:after="80" w:before="200"/>
      </w:pPr>
      <w:r>
        <w:rPr>
          <w:rFonts w:ascii="Arial" w:cs="Arial" w:eastAsia="Arial" w:hAnsi="Arial"/>
          <w:b/>
          <w:bCs/>
          <w:color w:val="CC0000"/>
          <w:sz w:val="22"/>
          <w:szCs w:val="22"/>
        </w:rPr>
        <w:t xml:space="preserve">CRITICAL</w:t>
      </w:r>
      <w:r>
        <w:rPr>
          <w:rFonts w:ascii="Arial" w:cs="Arial" w:eastAsia="Arial" w:hAnsi="Arial"/>
          <w:b/>
          <w:bCs/>
          <w:sz w:val="22"/>
          <w:szCs w:val="22"/>
        </w:rPr>
        <w:t xml:space="preserve"> — #7: Fermion Mass Species Assignment Requires A₅ Auxiliary</w:t>
      </w:r>
    </w:p>
    <w:p>
      <w:pPr>
        <w:spacing w:after="120"/>
      </w:pPr>
      <w:r>
        <w:rPr>
          <w:rFonts w:ascii="Arial" w:cs="Arial" w:eastAsia="Arial" w:hAnsi="Arial"/>
          <w:sz w:val="22"/>
          <w:szCs w:val="22"/>
        </w:rPr>
        <w:t xml:space="preserve">The heavy fermion hierarchy pattern (m^(1) : m^(2) : m^(3) = ε_H² : ε_H : 1) IS derived from ε_H = N_gen/k_max. But species-level assignment (which fermion goes where) requires introducing A₅ conjugacy class structure. The paper acknowledges this as the "universality wall" (Proposition in App. Y). The A₅ connection comes from k_max = |A₅| = 60, which is suggestive but relies on the k_max ansatz. Light fermion masses (u, d, e) remain incomplete (App. Y final status box).</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4 re-verified and CORRECTED: Previous audit cited error percentages (t 0.8%, b 7.4%, etc.) that mixed numbers from different calculation iterations. Actual paper values: generation-2 projector gives t=0%, b=0.4%, τ=6.6%; generation-1 walk-sum gives s=12.9%, μ=23.4%. Finding substance confirmed; verification numbers corrected.</w:t>
      </w:r>
    </w:p>
    <w:p>
      <w:r>
        <w:br w:type="page"/>
      </w:r>
    </w:p>
    <w:p>
      <w:pPr>
        <w:pStyle w:val="Heading1"/>
      </w:pPr>
      <w:r>
        <w:rPr>
          <w:b/>
          <w:bCs/>
        </w:rPr>
        <w:t xml:space="preserve">3. Genuine Major Issues (8 Confirmed)</w:t>
      </w:r>
    </w:p>
    <w:p>
      <w:pPr>
        <w:spacing w:after="120"/>
      </w:pPr>
      <w:r>
        <w:rPr>
          <w:rFonts w:ascii="Arial" w:cs="Arial" w:eastAsia="Arial" w:hAnsi="Arial"/>
          <w:sz w:val="22"/>
          <w:szCs w:val="22"/>
        </w:rPr>
        <w:t xml:space="preserve">All 8 re-confirmed in Pass 4.</w:t>
      </w:r>
    </w:p>
    <w:p>
      <w:pPr>
        <w:spacing w:after="80" w:before="200"/>
      </w:pPr>
      <w:r>
        <w:rPr>
          <w:rFonts w:ascii="Arial" w:cs="Arial" w:eastAsia="Arial" w:hAnsi="Arial"/>
          <w:b/>
          <w:bCs/>
          <w:color w:val="CC6600"/>
          <w:sz w:val="22"/>
          <w:szCs w:val="22"/>
        </w:rPr>
        <w:t xml:space="preserve">MAJOR</w:t>
      </w:r>
      <w:r>
        <w:rPr>
          <w:rFonts w:ascii="Arial" w:cs="Arial" w:eastAsia="Arial" w:hAnsi="Arial"/>
          <w:b/>
          <w:bCs/>
          <w:sz w:val="22"/>
          <w:szCs w:val="22"/>
        </w:rPr>
        <w:t xml:space="preserve"> — #8: Two μ-Derivations Give Different (But Observationally Equivalent) Functions</w:t>
      </w:r>
    </w:p>
    <w:p>
      <w:pPr>
        <w:spacing w:after="120"/>
      </w:pPr>
      <w:r>
        <w:rPr>
          <w:rFonts w:ascii="Arial" w:cs="Arial" w:eastAsia="Arial" w:hAnsi="Arial"/>
          <w:sz w:val="22"/>
          <w:szCs w:val="22"/>
        </w:rPr>
        <w:t xml:space="preserve">Appendix N provides two derivations: the S³ composition law gives μ(s) = s/(1+s) (Theorem 1), while the variational approach gives μ(u) = (1+2u−√(1+4u))/(2u). These are mathematically different: at u=1, the first gives 0.5, the second gives 0.382. The paper explicitly addresses this (lines 404-430): "both derivations yield the same physical predictions for rotation curves and the radial acceleration relation." The difference is genuinely unobservable with current data.</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4 re-verified: Computed both functions at u=1. S³: 1/(1+1)=0.5. Variational: (3-√5)/2=0.382. Lines 404-430 address transparently. Finding confirmed.</w:t>
      </w:r>
    </w:p>
    <w:p>
      <w:pPr>
        <w:spacing w:after="80" w:before="200"/>
      </w:pPr>
      <w:r>
        <w:rPr>
          <w:rFonts w:ascii="Arial" w:cs="Arial" w:eastAsia="Arial" w:hAnsi="Arial"/>
          <w:b/>
          <w:bCs/>
          <w:color w:val="CC6600"/>
          <w:sz w:val="22"/>
          <w:szCs w:val="22"/>
        </w:rPr>
        <w:t xml:space="preserve">MAJOR</w:t>
      </w:r>
      <w:r>
        <w:rPr>
          <w:rFonts w:ascii="Arial" w:cs="Arial" w:eastAsia="Arial" w:hAnsi="Arial"/>
          <w:b/>
          <w:bCs/>
          <w:sz w:val="22"/>
          <w:szCs w:val="22"/>
        </w:rPr>
        <w:t xml:space="preserve"> — #9: No 2PN Analysis Provided</w:t>
      </w:r>
    </w:p>
    <w:p>
      <w:pPr>
        <w:spacing w:after="120"/>
      </w:pPr>
      <w:r>
        <w:rPr>
          <w:rFonts w:ascii="Arial" w:cs="Arial" w:eastAsia="Arial" w:hAnsi="Arial"/>
          <w:sz w:val="22"/>
          <w:szCs w:val="22"/>
        </w:rPr>
        <w:t xml:space="preserve">Only 1PN-order PPN analysis is presented (Section 4). At 2PN, DFD could first deviate from GR because the exponential metric n = exp(ψ) produces terms that no longer simplify to the GR form. This is where the theory becomes distinguishable from GR in principle.</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4 re-verified: Section 4 covers 1PN only. No 2PN analysis found anywhere in paper. Finding confirmed.</w:t>
      </w:r>
    </w:p>
    <w:p>
      <w:pPr>
        <w:spacing w:after="80" w:before="200"/>
      </w:pPr>
      <w:r>
        <w:rPr>
          <w:rFonts w:ascii="Arial" w:cs="Arial" w:eastAsia="Arial" w:hAnsi="Arial"/>
          <w:b/>
          <w:bCs/>
          <w:color w:val="CC6600"/>
          <w:sz w:val="22"/>
          <w:szCs w:val="22"/>
        </w:rPr>
        <w:t xml:space="preserve">MAJOR</w:t>
      </w:r>
      <w:r>
        <w:rPr>
          <w:rFonts w:ascii="Arial" w:cs="Arial" w:eastAsia="Arial" w:hAnsi="Arial"/>
          <w:b/>
          <w:bCs/>
          <w:sz w:val="22"/>
          <w:szCs w:val="22"/>
        </w:rPr>
        <w:t xml:space="preserve"> — #10: TT Gravitational Wave Sector Is an Explicit Addition</w:t>
      </w:r>
    </w:p>
    <w:p>
      <w:pPr>
        <w:spacing w:after="120"/>
      </w:pPr>
      <w:r>
        <w:rPr>
          <w:rFonts w:ascii="Arial" w:cs="Arial" w:eastAsia="Arial" w:hAnsi="Arial"/>
          <w:sz w:val="22"/>
          <w:szCs w:val="22"/>
        </w:rPr>
        <w:t xml:space="preserve">Section 5, line 50 states plainly: "the TT sector is not derived from the scalar ψ-field dynamics; it is an independent degree of freedom added as the minimal completion consistent with tensor polarizations and GW170817." A unified action S_DFD = S_ψ + S_h + S_int + S_matter IS provided (Eq. 2.21 in Section 2, line 221). But the TT sector is not an emergent consequence of the scalar field. The no-derivative-mixing assumption is labeled "Radiative-Sector Postulate (Minimal Principal Part)" — transparent.</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4 re-verified: Sec. 5 line 50 and Sec. 2 line 221 confirm exactly. Finding confirmed.</w:t>
      </w:r>
    </w:p>
    <w:p>
      <w:pPr>
        <w:spacing w:after="80" w:before="200"/>
      </w:pPr>
      <w:r>
        <w:rPr>
          <w:rFonts w:ascii="Arial" w:cs="Arial" w:eastAsia="Arial" w:hAnsi="Arial"/>
          <w:b/>
          <w:bCs/>
          <w:color w:val="CC6600"/>
          <w:sz w:val="22"/>
          <w:szCs w:val="22"/>
        </w:rPr>
        <w:t xml:space="preserve">MAJOR</w:t>
      </w:r>
      <w:r>
        <w:rPr>
          <w:rFonts w:ascii="Arial" w:cs="Arial" w:eastAsia="Arial" w:hAnsi="Arial"/>
          <w:b/>
          <w:bCs/>
          <w:sz w:val="22"/>
          <w:szCs w:val="22"/>
        </w:rPr>
        <w:t xml:space="preserve"> — #11: k_a = 3/(8α) Heat-Kernel Coefficient Unproven</w:t>
      </w:r>
    </w:p>
    <w:p>
      <w:pPr>
        <w:spacing w:after="120"/>
      </w:pPr>
      <w:r>
        <w:rPr>
          <w:rFonts w:ascii="Arial" w:cs="Arial" w:eastAsia="Arial" w:hAnsi="Arial"/>
          <w:sz w:val="22"/>
          <w:szCs w:val="22"/>
        </w:rPr>
        <w:t xml:space="preserve">Section 8 status table (lines 96-107) explicitly labels C_loop = 1/8 as "Plausible (B)" on its own grading system, where (A) = rigorous and (B) = plausible. The overall relation k_a = 3/(8α) is presented more confidently than the (B) grade warrants.</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4 re-verified: Status table at lines 96-107 confirms (B) grading. Finding confirmed.</w:t>
      </w:r>
    </w:p>
    <w:p>
      <w:pPr>
        <w:spacing w:after="80" w:before="200"/>
      </w:pPr>
      <w:r>
        <w:rPr>
          <w:rFonts w:ascii="Arial" w:cs="Arial" w:eastAsia="Arial" w:hAnsi="Arial"/>
          <w:b/>
          <w:bCs/>
          <w:color w:val="CC6600"/>
          <w:sz w:val="22"/>
          <w:szCs w:val="22"/>
        </w:rPr>
        <w:t xml:space="preserve">MAJOR</w:t>
      </w:r>
      <w:r>
        <w:rPr>
          <w:rFonts w:ascii="Arial" w:cs="Arial" w:eastAsia="Arial" w:hAnsi="Arial"/>
          <w:b/>
          <w:bCs/>
          <w:sz w:val="22"/>
          <w:szCs w:val="22"/>
        </w:rPr>
        <w:t xml:space="preserve"> — #12: Microsector Branch Selection Is Empirical, Not Physical</w:t>
      </w:r>
    </w:p>
    <w:p>
      <w:pPr>
        <w:spacing w:after="120"/>
      </w:pPr>
      <w:r>
        <w:rPr>
          <w:rFonts w:ascii="Arial" w:cs="Arial" w:eastAsia="Arial" w:hAnsi="Arial"/>
          <w:sz w:val="22"/>
          <w:szCs w:val="22"/>
        </w:rPr>
        <w:t xml:space="preserve">Section 8C presents a binary fork: Branch A (α⁻¹ = 137.036, sub-ppm match) and Branch B (α⁻¹ = 137.030, 43 ppm off). The fork IS topologically forced (only two trace choices). Branch A is selected because it matches experiment. The paper's "no-knobs policy" declares Branch B "falsified." This is legitimate physics practice, but it is selection by experimental agreement, not a first-principles derivation.</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4 re-verified: Section 8C lines 88-176 confirm fork and selection. Finding confirmed.</w:t>
      </w:r>
    </w:p>
    <w:p>
      <w:pPr>
        <w:spacing w:after="80" w:before="200"/>
      </w:pPr>
      <w:r>
        <w:rPr>
          <w:rFonts w:ascii="Arial" w:cs="Arial" w:eastAsia="Arial" w:hAnsi="Arial"/>
          <w:b/>
          <w:bCs/>
          <w:color w:val="CC6600"/>
          <w:sz w:val="22"/>
          <w:szCs w:val="22"/>
        </w:rPr>
        <w:t xml:space="preserve">MAJOR</w:t>
      </w:r>
      <w:r>
        <w:rPr>
          <w:rFonts w:ascii="Arial" w:cs="Arial" w:eastAsia="Arial" w:hAnsi="Arial"/>
          <w:b/>
          <w:bCs/>
          <w:sz w:val="22"/>
          <w:szCs w:val="22"/>
        </w:rPr>
        <w:t xml:space="preserve"> — #13: μ_LPI Clock Screening Function Is Heuristic</w:t>
      </w:r>
    </w:p>
    <w:p>
      <w:pPr>
        <w:spacing w:after="120"/>
      </w:pPr>
      <w:r>
        <w:rPr>
          <w:rFonts w:ascii="Arial" w:cs="Arial" w:eastAsia="Arial" w:hAnsi="Arial"/>
          <w:sz w:val="22"/>
          <w:szCs w:val="22"/>
        </w:rPr>
        <w:t xml:space="preserve">Section 9 line 112 states: "The heuristic motivation is Unruh–de Sitter screening." The paper provides an empirical check (μ_LPI at 1 AU matches observed coupling within 20%, lines 136-144) but no formal derivation. The gravitational μ(x) = x/(1+x) and the clock μ_LPI(y) = 1/√(1+y) are different functional forms motivated by different physics.</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4 re-verified: Lines 100-144 confirm heuristic status and empirical check. Finding confirmed.</w:t>
      </w:r>
    </w:p>
    <w:p>
      <w:pPr>
        <w:spacing w:after="80" w:before="200"/>
      </w:pPr>
      <w:r>
        <w:rPr>
          <w:rFonts w:ascii="Arial" w:cs="Arial" w:eastAsia="Arial" w:hAnsi="Arial"/>
          <w:b/>
          <w:bCs/>
          <w:color w:val="CC6600"/>
          <w:sz w:val="22"/>
          <w:szCs w:val="22"/>
        </w:rPr>
        <w:t xml:space="preserve">MAJOR</w:t>
      </w:r>
      <w:r>
        <w:rPr>
          <w:rFonts w:ascii="Arial" w:cs="Arial" w:eastAsia="Arial" w:hAnsi="Arial"/>
          <w:b/>
          <w:bCs/>
          <w:sz w:val="22"/>
          <w:szCs w:val="22"/>
        </w:rPr>
        <w:t xml:space="preserve"> — #14: Double-Transit Hypothesis Is Acknowledged Hypothesis</w:t>
      </w:r>
    </w:p>
    <w:p>
      <w:pPr>
        <w:spacing w:after="120"/>
      </w:pPr>
      <w:r>
        <w:rPr>
          <w:rFonts w:ascii="Arial" w:cs="Arial" w:eastAsia="Arial" w:hAnsi="Arial"/>
          <w:sz w:val="22"/>
          <w:szCs w:val="22"/>
        </w:rPr>
        <w:t xml:space="preserve">Appendix M line 9 explicitly presents the Ly-α double-transit mechanism as a "testable hypothesis rather than an assertion." This is honest labeling, but the hypothesis is not derived from DFD field equations.</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4 re-verified: Appendix M opening confirms hypothesis framing. Finding confirmed.</w:t>
      </w:r>
    </w:p>
    <w:p>
      <w:pPr>
        <w:spacing w:after="80" w:before="200"/>
      </w:pPr>
      <w:r>
        <w:rPr>
          <w:rFonts w:ascii="Arial" w:cs="Arial" w:eastAsia="Arial" w:hAnsi="Arial"/>
          <w:b/>
          <w:bCs/>
          <w:color w:val="CC6600"/>
          <w:sz w:val="22"/>
          <w:szCs w:val="22"/>
        </w:rPr>
        <w:t xml:space="preserve">MAJOR</w:t>
      </w:r>
      <w:r>
        <w:rPr>
          <w:rFonts w:ascii="Arial" w:cs="Arial" w:eastAsia="Arial" w:hAnsi="Arial"/>
          <w:b/>
          <w:bCs/>
          <w:sz w:val="22"/>
          <w:szCs w:val="22"/>
        </w:rPr>
        <w:t xml:space="preserve"> — #15: "Theorem-Grade" Label Is Slightly Generous</w:t>
      </w:r>
    </w:p>
    <w:p>
      <w:pPr>
        <w:spacing w:after="120"/>
      </w:pPr>
      <w:r>
        <w:rPr>
          <w:rFonts w:ascii="Arial" w:cs="Arial" w:eastAsia="Arial" w:hAnsi="Arial"/>
          <w:sz w:val="22"/>
          <w:szCs w:val="22"/>
        </w:rPr>
        <w:t xml:space="preserve">Section 15 lists 8 results as "theorem-grade" (lines 274-284). Several depend on dictionary axioms or structural assumptions: item #2 (a*) depends on k_a which has a B-rated component; item #6 (G–H₀) uses a dictionary axiom (postulated, not derived). The label "theorem-grade" traditionally implies proven from axioms; here some "axioms" are physical assumptions. The paper does reference which components are axioms.</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4 re-verified: Section 15 lines 274-284 list confirmed. Items #2 and #6 depend on stated assumptions. Finding confirmed.</w:t>
      </w:r>
    </w:p>
    <w:p>
      <w:r>
        <w:br w:type="page"/>
      </w:r>
    </w:p>
    <w:p>
      <w:pPr>
        <w:pStyle w:val="Heading1"/>
      </w:pPr>
      <w:r>
        <w:rPr>
          <w:b/>
          <w:bCs/>
        </w:rPr>
        <w:t xml:space="preserve">4. Minor Issues (3 Confirmed)</w:t>
      </w:r>
    </w:p>
    <w:p>
      <w:pPr>
        <w:spacing w:after="120"/>
      </w:pPr>
      <w:r>
        <w:rPr>
          <w:rFonts w:ascii="Arial" w:cs="Arial" w:eastAsia="Arial" w:hAnsi="Arial"/>
          <w:sz w:val="22"/>
          <w:szCs w:val="22"/>
        </w:rPr>
        <w:t xml:space="preserve">Down from 5 in Pass 3. Two findings retracted in Pass 4.</w:t>
      </w:r>
    </w:p>
    <w:p>
      <w:pPr>
        <w:spacing w:after="80" w:before="200"/>
      </w:pPr>
      <w:r>
        <w:rPr>
          <w:rFonts w:ascii="Arial" w:cs="Arial" w:eastAsia="Arial" w:hAnsi="Arial"/>
          <w:b/>
          <w:bCs/>
          <w:color w:val="0066CC"/>
          <w:sz w:val="22"/>
          <w:szCs w:val="22"/>
        </w:rPr>
        <w:t xml:space="preserve">MINOR</w:t>
      </w:r>
      <w:r>
        <w:rPr>
          <w:rFonts w:ascii="Arial" w:cs="Arial" w:eastAsia="Arial" w:hAnsi="Arial"/>
          <w:b/>
          <w:bCs/>
          <w:sz w:val="22"/>
          <w:szCs w:val="22"/>
        </w:rPr>
        <w:t xml:space="preserve"> — #16: Strong CP Proof Has One Standard Assumption</w:t>
      </w:r>
    </w:p>
    <w:p>
      <w:pPr>
        <w:spacing w:after="120"/>
      </w:pPr>
      <w:r>
        <w:rPr>
          <w:rFonts w:ascii="Arial" w:cs="Arial" w:eastAsia="Arial" w:hAnsi="Arial"/>
          <w:sz w:val="22"/>
          <w:szCs w:val="22"/>
        </w:rPr>
        <w:t xml:space="preserve">Appendix L Corollary 5.1 (line 94-96) asserts: "The CP involution on CP² is an orientation-preserving isometry that preserves the canonical Spin^c structure." This is standard differential geometry and almost certainly true, but is asserted rather than proven with a specific citation. The even-dimensional η-vanishing theorem itself (Theorem in App. L) is correctly stated and well-referenced (Loya-Moroianu-Park at line 107).</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4 re-verified: Line 94-96 asserts the property. Line 107 cites the vanishing theorem but not this specific assertion. Standard but uncited. Finding confirmed.</w:t>
      </w:r>
    </w:p>
    <w:p>
      <w:pPr>
        <w:spacing w:after="80" w:before="200"/>
      </w:pPr>
      <w:r>
        <w:rPr>
          <w:rFonts w:ascii="Arial" w:cs="Arial" w:eastAsia="Arial" w:hAnsi="Arial"/>
          <w:b/>
          <w:bCs/>
          <w:color w:val="0066CC"/>
          <w:sz w:val="22"/>
          <w:szCs w:val="22"/>
        </w:rPr>
        <w:t xml:space="preserve">MINOR</w:t>
      </w:r>
      <w:r>
        <w:rPr>
          <w:rFonts w:ascii="Arial" w:cs="Arial" w:eastAsia="Arial" w:hAnsi="Arial"/>
          <w:b/>
          <w:bCs/>
          <w:sz w:val="22"/>
          <w:szCs w:val="22"/>
        </w:rPr>
        <w:t xml:space="preserve"> — #17: Conservation Laws Rely on Minimal-Coupling Assertion</w:t>
      </w:r>
    </w:p>
    <w:p>
      <w:pPr>
        <w:spacing w:after="120"/>
      </w:pPr>
      <w:r>
        <w:rPr>
          <w:rFonts w:ascii="Arial" w:cs="Arial" w:eastAsia="Arial" w:hAnsi="Arial"/>
          <w:sz w:val="22"/>
          <w:szCs w:val="22"/>
        </w:rPr>
        <w:t xml:space="preserve">Section 4 (line 168) states: "DFD in its nondispersive band is precisely such a theory: the dynamics is entirely encoded in the physical metric with standard minimal coupling to matter." Conservation (ζ_1 = ζ_2 = ζ_3 = ζ_4 = 0) follows from this. The assertion is physically standard for metric theories, but the claim that DFD is "precisely such a theory" for the full nonlinear system is asserted rather than independently proven.</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4 re-verified: Lines 168-172 confirm the assertion and consequence. Standard but unproven for the full nonlinear case. Finding confirmed.</w:t>
      </w:r>
    </w:p>
    <w:p>
      <w:pPr>
        <w:spacing w:after="80" w:before="200"/>
      </w:pPr>
      <w:r>
        <w:rPr>
          <w:rFonts w:ascii="Arial" w:cs="Arial" w:eastAsia="Arial" w:hAnsi="Arial"/>
          <w:b/>
          <w:bCs/>
          <w:color w:val="0066CC"/>
          <w:sz w:val="22"/>
          <w:szCs w:val="22"/>
        </w:rPr>
        <w:t xml:space="preserve">MINOR</w:t>
      </w:r>
      <w:r>
        <w:rPr>
          <w:rFonts w:ascii="Arial" w:cs="Arial" w:eastAsia="Arial" w:hAnsi="Arial"/>
          <w:b/>
          <w:bCs/>
          <w:sz w:val="22"/>
          <w:szCs w:val="22"/>
        </w:rPr>
        <w:t xml:space="preserve"> — #18: Global Existence Not Proven (Acknowledged)</w:t>
      </w:r>
    </w:p>
    <w:p>
      <w:pPr>
        <w:spacing w:after="120"/>
      </w:pPr>
      <w:r>
        <w:rPr>
          <w:rFonts w:ascii="Arial" w:cs="Arial" w:eastAsia="Arial" w:hAnsi="Arial"/>
          <w:sz w:val="22"/>
          <w:szCs w:val="22"/>
        </w:rPr>
        <w:t xml:space="preserve">Section 3.4 explicitly acknowledges: "Global existence (arbitrary long times) is not guaranteed. The main obstruction is potential gradient blow-up in finite time, analogous to shock formation in nonlinear wave equations." This is honest and standard for nonlinear PDE theories (GR itself lacks such theorems for generic data).</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4 re-verified: Sec. 3 line 254-257 reads exactly as quoted. Finding confirmed.</w:t>
      </w:r>
    </w:p>
    <w:p>
      <w:r>
        <w:br w:type="page"/>
      </w:r>
    </w:p>
    <w:p>
      <w:pPr>
        <w:pStyle w:val="Heading1"/>
      </w:pPr>
      <w:r>
        <w:rPr>
          <w:b/>
          <w:bCs/>
        </w:rPr>
        <w:t xml:space="preserve">5. Retracted Findings (19 Total Across All Passes)</w:t>
      </w:r>
    </w:p>
    <w:p>
      <w:pPr>
        <w:spacing w:after="120"/>
      </w:pPr>
      <w:r>
        <w:rPr>
          <w:rFonts w:ascii="Arial" w:cs="Arial" w:eastAsia="Arial" w:hAnsi="Arial"/>
          <w:sz w:val="22"/>
          <w:szCs w:val="22"/>
        </w:rPr>
        <w:t xml:space="preserve">These findings from earlier audit passes were wrong, overcalled, or addressed by the paper. They are permanently retracted. Two new retractions in Pass 4 (marked with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Retracted</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Paper Actually Says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*eta_c = alpha/4 heuristic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WRONG: confused two relations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eta_c = alpha sin^2 theta_W uses electroweak mixing (A- grade), NOT the 1/8 heat kernel factor from k_a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*T^3 matter-wave not detected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an error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Unconfirmed prediction is standard physics; audit itself said "not an error"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Field equation prefactors wrong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evidence found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Dimensional analysis table verifies consistency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unified action principle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Factually wrong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Eq. 2.21 provides S_DFD explicitly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G–H₀ invariant tautological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Mischaracterized logic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H₀ is independently measured; dictionary axiom is postulated, not circular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Antimatter predictions unfalsifiable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Factually wrong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Three distinct scenarios with explicit falsification criteria (Sec. 11b)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Coordinate ambiguity in strong fields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Factually wrong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Optical metric coordinates clearly specified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k_alpha Schwinger hand-wavy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Appendix P provides formal theorem-grade derivation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Bridge Lemma circular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Non-existent content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Bridge Lemma in the paper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Cavity-atom cancellation incomplete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Factually wrong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Section 10 provides complete tree-level proof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SPARC CI inconsistent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95% bootstrap CI correctly labeled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Plateau cutoff uniqueness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 doesn't claim uniqueness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Exponent 57 incomplete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Appendix O provides complete derivation given dictionary axiom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CPT discussion hand-wavy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Specific predictions stated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Global existence overstated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 explicitly acknowledges limitation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UVCS statistics conflated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Multi-component analysis clearly separated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Zero fit params false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 derives mu from labeled assumptions; "zero continuous parameters" is defensible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Two mu-derivations incompatible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Severity 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 addresses transparently; functions observationally equivalent (downgraded to MAJOR)</w:t>
            </w:r>
          </w:p>
        </w:tc>
      </w:tr>
    </w:tbl>
    <w:p>
      <w:r>
        <w:br w:type="page"/>
      </w:r>
    </w:p>
    <w:p>
      <w:pPr>
        <w:pStyle w:val="Heading1"/>
      </w:pPr>
      <w:r>
        <w:rPr>
          <w:b/>
          <w:bCs/>
        </w:rPr>
        <w:t xml:space="preserve">6. Independent Numerical Verification</w:t>
      </w:r>
    </w:p>
    <w:p>
      <w:pPr>
        <w:spacing w:after="120"/>
      </w:pPr>
      <w:r>
        <w:rPr>
          <w:rFonts w:ascii="Arial" w:cs="Arial" w:eastAsia="Arial" w:hAnsi="Arial"/>
          <w:sz w:val="22"/>
          <w:szCs w:val="22"/>
        </w:rPr>
        <w:t xml:space="preserve">All claims verified independently using CODATA 2024 constants. All 7 paper-provided scripts execute and reproduce claimed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000"/>
        <w:gridCol w:w="25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DFD Value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α⁵⁷ invariant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1.586×10⁻¹²²</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α⁵‷ = 1.586×10⁻¹²²</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0.0006%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a₀ prediction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1.197×10⁻¹⁰</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1.2×10⁻¹⁰ m/s²</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0.28%</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γ (PPN)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1±2×10⁻⁵</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BTFR slope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3.98±0.10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Neutrino χ²</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NuFIT 6.0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 (p=0.987)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k_α vs E3/E2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8.46×10⁻⁶</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&lt;3.2×10⁻⁸</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264×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 Obs/DFD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1.57±0.08 raw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Expected: 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57% raw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Needs correction</w:t>
            </w:r>
          </w:p>
        </w:tc>
      </w:tr>
    </w:tbl>
    <w:p>
      <w:r>
        <w:br w:type="page"/>
      </w:r>
    </w:p>
    <w:p>
      <w:pPr>
        <w:pStyle w:val="Heading1"/>
      </w:pPr>
      <w:r>
        <w:rPr>
          <w:b/>
          <w:bCs/>
        </w:rPr>
        <w:t xml:space="preserve">7. What the Paper Does Right</w:t>
      </w:r>
    </w:p>
    <w:p>
      <w:pPr>
        <w:spacing w:after="120"/>
      </w:pPr>
      <w:r>
        <w:rPr>
          <w:rFonts w:ascii="Arial" w:cs="Arial" w:eastAsia="Arial" w:hAnsi="Arial"/>
          <w:b/>
          <w:bCs/>
          <w:sz w:val="22"/>
          <w:szCs w:val="22"/>
        </w:rPr>
        <w:t xml:space="preserve">Exceptional transparency: </w:t>
      </w:r>
      <w:r>
        <w:rPr>
          <w:rFonts w:ascii="Arial" w:cs="Arial" w:eastAsia="Arial" w:hAnsi="Arial"/>
          <w:sz w:val="22"/>
          <w:szCs w:val="22"/>
        </w:rPr>
        <w:t xml:space="preserve">This paper is more honest about its own limitations than most published physics papers. It labels assumptions as "Assumption" (not "Theorem"), grades its own claims with an A/B system, explicitly acknowledges the universality wall, states k_max = 60 is an ansatz, frames the clock sector pivot as necessary rather than trying to hide the E3/E2 tension, and calls the cosmological approach "inverse optical" rather than claiming dynamical predictions.</w:t>
      </w:r>
    </w:p>
    <w:p>
      <w:pPr>
        <w:spacing w:after="120"/>
      </w:pPr>
      <w:r>
        <w:rPr>
          <w:rFonts w:ascii="Arial" w:cs="Arial" w:eastAsia="Arial" w:hAnsi="Arial"/>
          <w:b/>
          <w:bCs/>
          <w:sz w:val="22"/>
          <w:szCs w:val="22"/>
        </w:rPr>
        <w:t xml:space="preserve">Mathematical rigor where claimed: </w:t>
      </w:r>
      <w:r>
        <w:rPr>
          <w:rFonts w:ascii="Arial" w:cs="Arial" w:eastAsia="Arial" w:hAnsi="Arial"/>
          <w:sz w:val="22"/>
          <w:szCs w:val="22"/>
        </w:rPr>
        <w:t xml:space="preserve">The PPN derivation, well-posedness proofs, cavity-atom cancellation, Appendix P (k_alpha derivation from QED), Appendix O (exponent 57 derivation given dictionary axiom), and Appendix L (strong CP eta-vanishing theorem) are all mathematically correct. The even-dimensional eta-vanishing is standard differential geometry applied correctly. The eta_c = alpha sin^2 theta_W relation is correctly derived from electroweak physics (A- grade).</w:t>
      </w:r>
    </w:p>
    <w:p>
      <w:pPr>
        <w:spacing w:after="120"/>
      </w:pPr>
      <w:r>
        <w:rPr>
          <w:rFonts w:ascii="Arial" w:cs="Arial" w:eastAsia="Arial" w:hAnsi="Arial"/>
          <w:b/>
          <w:bCs/>
          <w:sz w:val="22"/>
          <w:szCs w:val="22"/>
        </w:rPr>
        <w:t xml:space="preserve">Genuine parameter-free predictions confirmed: </w:t>
      </w:r>
      <w:r>
        <w:rPr>
          <w:rFonts w:ascii="Arial" w:cs="Arial" w:eastAsia="Arial" w:hAnsi="Arial"/>
          <w:sz w:val="22"/>
          <w:szCs w:val="22"/>
        </w:rPr>
        <w:t xml:space="preserve">BTFR slope 4.00 (obs: 3.98±0.10), a_0 = 2√alpha cH_0 (0.28% error), PPN gamma=beta=1, c_T = c, neutrino masses (chi^2=0.025), SPARC shape test n_opt = 1.15±0.12. These are real successes.</w:t>
      </w:r>
    </w:p>
    <w:p>
      <w:pPr>
        <w:spacing w:after="120"/>
      </w:pPr>
      <w:r>
        <w:rPr>
          <w:rFonts w:ascii="Arial" w:cs="Arial" w:eastAsia="Arial" w:hAnsi="Arial"/>
          <w:b/>
          <w:bCs/>
          <w:sz w:val="22"/>
          <w:szCs w:val="22"/>
        </w:rPr>
        <w:t xml:space="preserve">The alpha^57 numerical agreement: </w:t>
      </w:r>
      <w:r>
        <w:rPr>
          <w:rFonts w:ascii="Arial" w:cs="Arial" w:eastAsia="Arial" w:hAnsi="Arial"/>
          <w:sz w:val="22"/>
          <w:szCs w:val="22"/>
        </w:rPr>
        <w:t xml:space="preserve">GhbarH_0^2/c^5 = alpha^57 to 0.0006%. This is remarkable regardless of interpretation. The dictionary axiom is stated explicitly; the comparison uses independently measured H_0.</w:t>
      </w:r>
    </w:p>
    <w:p>
      <w:r>
        <w:br w:type="page"/>
      </w:r>
    </w:p>
    <w:p>
      <w:pPr>
        <w:pStyle w:val="Heading1"/>
      </w:pPr>
      <w:r>
        <w:rPr>
          <w:b/>
          <w:bCs/>
        </w:rPr>
        <w:t xml:space="preserve">8. Recommendations</w:t>
      </w:r>
    </w:p>
    <w:p>
      <w:pPr>
        <w:pStyle w:val="Heading2"/>
      </w:pPr>
      <w:r>
        <w:rPr>
          <w:b/>
          <w:bCs/>
        </w:rPr>
        <w:t xml:space="preserve">8.1 Must Fix</w:t>
      </w:r>
    </w:p>
    <w:p>
      <w:pPr>
        <w:spacing w:after="120"/>
      </w:pPr>
      <w:r>
        <w:rPr>
          <w:rFonts w:ascii="Arial" w:cs="Arial" w:eastAsia="Arial" w:hAnsi="Arial"/>
          <w:sz w:val="22"/>
          <w:szCs w:val="22"/>
        </w:rPr>
        <w:t xml:space="preserve">1. Derive the RAR formula from mu(x) = x/(1+x), or explicitly acknowledge that the exponential RAR is an empirical approximation to the DFD quadratic prediction (they agree within current data precision but are algebraically different).</w:t>
      </w:r>
    </w:p>
    <w:p>
      <w:pPr>
        <w:spacing w:after="120"/>
      </w:pPr>
      <w:r>
        <w:rPr>
          <w:rFonts w:ascii="Arial" w:cs="Arial" w:eastAsia="Arial" w:hAnsi="Arial"/>
          <w:sz w:val="22"/>
          <w:szCs w:val="22"/>
        </w:rPr>
        <w:t xml:space="preserve">2. Develop cosmological field equations. The inverse-optical approach should complement, not replace, dynamical predictions.</w:t>
      </w:r>
    </w:p>
    <w:p>
      <w:pPr>
        <w:spacing w:after="120"/>
      </w:pPr>
      <w:r>
        <w:rPr>
          <w:rFonts w:ascii="Arial" w:cs="Arial" w:eastAsia="Arial" w:hAnsi="Arial"/>
          <w:sz w:val="22"/>
          <w:szCs w:val="22"/>
        </w:rPr>
        <w:t xml:space="preserve">3. Narrow the nuclear clock prediction window with more specific calculations, or present clear falsification criteria for the 26 Hz–1 kHz range.</w:t>
      </w:r>
    </w:p>
    <w:p>
      <w:pPr>
        <w:spacing w:after="120"/>
      </w:pPr>
      <w:r>
        <w:rPr>
          <w:rFonts w:ascii="Arial" w:cs="Arial" w:eastAsia="Arial" w:hAnsi="Arial"/>
          <w:sz w:val="22"/>
          <w:szCs w:val="22"/>
        </w:rPr>
        <w:t xml:space="preserve">4. Provide a first-principles derivation (or rigorous upper bound proof) for k_max = 60.</w:t>
      </w:r>
    </w:p>
    <w:p>
      <w:pPr>
        <w:pStyle w:val="Heading2"/>
      </w:pPr>
      <w:r>
        <w:rPr>
          <w:b/>
          <w:bCs/>
        </w:rPr>
        <w:t xml:space="preserve">8.2 Should Fix</w:t>
      </w:r>
    </w:p>
    <w:p>
      <w:pPr>
        <w:spacing w:after="120"/>
      </w:pPr>
      <w:r>
        <w:rPr>
          <w:rFonts w:ascii="Arial" w:cs="Arial" w:eastAsia="Arial" w:hAnsi="Arial"/>
          <w:sz w:val="22"/>
          <w:szCs w:val="22"/>
        </w:rPr>
        <w:t xml:space="preserve">5. Perform 2PN analysis to identify the first DFD-GR deviation.</w:t>
      </w:r>
    </w:p>
    <w:p>
      <w:pPr>
        <w:spacing w:after="120"/>
      </w:pPr>
      <w:r>
        <w:rPr>
          <w:rFonts w:ascii="Arial" w:cs="Arial" w:eastAsia="Arial" w:hAnsi="Arial"/>
          <w:sz w:val="22"/>
          <w:szCs w:val="22"/>
        </w:rPr>
        <w:t xml:space="preserve">6. Derive the A_5 species assignment from microsector geometry (or explicitly acknowledge it as an auxiliary assumption beyond the CP^2 x S^3 microsector).</w:t>
      </w:r>
    </w:p>
    <w:p>
      <w:pPr>
        <w:spacing w:after="120"/>
      </w:pPr>
      <w:r>
        <w:rPr>
          <w:rFonts w:ascii="Arial" w:cs="Arial" w:eastAsia="Arial" w:hAnsi="Arial"/>
          <w:sz w:val="22"/>
          <w:szCs w:val="22"/>
        </w:rPr>
        <w:t xml:space="preserve">7. Publish the gravity sector (Sections 1–7) separately — it stands on its own as a strong, falsifiable alternative gravity theory.</w:t>
      </w:r>
    </w:p>
    <w:p>
      <w:r>
        <w:br w:type="page"/>
      </w:r>
    </w:p>
    <w:p>
      <w:pPr>
        <w:pStyle w:val="Heading1"/>
      </w:pPr>
      <w:r>
        <w:rPr>
          <w:b/>
          <w:bCs/>
        </w:rPr>
        <w:t xml:space="preserve">9. Final Verdict</w:t>
      </w:r>
    </w:p>
    <w:p>
      <w:pPr>
        <w:pBdr>
          <w:top w:val="single" w:color="1B3A5C" w:sz="3" w:space="8"/>
          <w:bottom w:val="single" w:color="1B3A5C" w:sz="3" w:space="8"/>
        </w:pBdr>
        <w:spacing w:after="200"/>
      </w:pPr>
      <w:r>
        <w:rPr>
          <w:rFonts w:ascii="Arial" w:cs="Arial" w:eastAsia="Arial" w:hAnsi="Arial"/>
          <w:b/>
          <w:bCs/>
          <w:color w:val="1B3A5C"/>
          <w:sz w:val="32"/>
          <w:szCs w:val="32"/>
        </w:rPr>
        <w:t xml:space="preserve">OVERALL GRADE: B−</w:t>
      </w:r>
    </w:p>
    <w:p>
      <w:pPr>
        <w:spacing w:after="200"/>
      </w:pPr>
      <w:r>
        <w:rPr>
          <w:rFonts w:ascii="Arial" w:cs="Arial" w:eastAsia="Arial" w:hAnsi="Arial"/>
          <w:b/>
          <w:bCs/>
          <w:color w:val="008800"/>
          <w:sz w:val="24"/>
          <w:szCs w:val="24"/>
        </w:rPr>
        <w:t xml:space="preserve">Gravity sector: A−</w:t>
      </w:r>
      <w:r>
        <w:rPr>
          <w:rFonts w:ascii="Arial" w:cs="Arial" w:eastAsia="Arial" w:hAnsi="Arial"/>
          <w:sz w:val="22"/>
          <w:szCs w:val="22"/>
        </w:rPr>
        <w:t xml:space="preserve"> — Legitimate, falsifiable, empirically successful. Publishable independently.</w:t>
      </w:r>
    </w:p>
    <w:p>
      <w:pPr>
        <w:spacing w:after="200"/>
      </w:pPr>
      <w:r>
        <w:rPr>
          <w:rFonts w:ascii="Arial" w:cs="Arial" w:eastAsia="Arial" w:hAnsi="Arial"/>
          <w:b/>
          <w:bCs/>
          <w:color w:val="CC6600"/>
          <w:sz w:val="24"/>
          <w:szCs w:val="24"/>
        </w:rPr>
        <w:t xml:space="preserve">Microsector: C+</w:t>
      </w:r>
      <w:r>
        <w:rPr>
          <w:rFonts w:ascii="Arial" w:cs="Arial" w:eastAsia="Arial" w:hAnsi="Arial"/>
          <w:sz w:val="22"/>
          <w:szCs w:val="22"/>
        </w:rPr>
        <w:t xml:space="preserve"> — Striking numerics (alpha, neutrinos, strong CP). k_max ansatz acknowledged. Branch selection empirical. Fermion masses need A_5 auxiliary.</w:t>
      </w:r>
    </w:p>
    <w:p>
      <w:pPr>
        <w:spacing w:after="200"/>
      </w:pPr>
      <w:r>
        <w:rPr>
          <w:rFonts w:ascii="Arial" w:cs="Arial" w:eastAsia="Arial" w:hAnsi="Arial"/>
          <w:b/>
          <w:bCs/>
          <w:color w:val="CC6600"/>
          <w:sz w:val="24"/>
          <w:szCs w:val="24"/>
        </w:rPr>
        <w:t xml:space="preserve">Clock sector: C</w:t>
      </w:r>
      <w:r>
        <w:rPr>
          <w:rFonts w:ascii="Arial" w:cs="Arial" w:eastAsia="Arial" w:hAnsi="Arial"/>
          <w:sz w:val="22"/>
          <w:szCs w:val="22"/>
        </w:rPr>
        <w:t xml:space="preserve"> — Pure-alpha prediction excluded. Channel-resolved pivot is scientifically legitimate but reduces predictive power. Nuclear clock window is broad.</w:t>
      </w:r>
    </w:p>
    <w:p>
      <w:pPr>
        <w:spacing w:after="200"/>
      </w:pPr>
      <w:r>
        <w:rPr>
          <w:rFonts w:ascii="Arial" w:cs="Arial" w:eastAsia="Arial" w:hAnsi="Arial"/>
          <w:b/>
          <w:bCs/>
          <w:color w:val="CC0000"/>
          <w:sz w:val="24"/>
          <w:szCs w:val="24"/>
        </w:rPr>
        <w:t xml:space="preserve">Cosmology: D</w:t>
      </w:r>
      <w:r>
        <w:rPr>
          <w:rFonts w:ascii="Arial" w:cs="Arial" w:eastAsia="Arial" w:hAnsi="Arial"/>
          <w:sz w:val="22"/>
          <w:szCs w:val="22"/>
        </w:rPr>
        <w:t xml:space="preserve"> — No dynamics. Inverse-optical approach cannot make independent predictions. Paper is honest about this.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Bottom line: </w:t>
      </w:r>
      <w:r>
        <w:rPr>
          <w:rFonts w:ascii="Arial" w:cs="Arial" w:eastAsia="Arial" w:hAnsi="Arial"/>
          <w:sz w:val="22"/>
          <w:szCs w:val="22"/>
        </w:rPr>
        <w:t xml:space="preserve">DFD is a serious, technically sophisticated research program with genuine mathematical depth and several impressive empirical successes. The gravity sector is publishable and deserves independent scrutiny. The paper is remarkably transparent about its own assumptions — more so than most theoretical physics papers. The genuine issues are: the RAR derivation gap, absent cosmological dynamics, the nuclear clock prediction retreat, k_max as ansatz, and the fermion mass universality wall. These are real but addressable problems in a developing framework.</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Audit integrity note: </w:t>
      </w:r>
      <w:r>
        <w:rPr>
          <w:rFonts w:ascii="Arial" w:cs="Arial" w:eastAsia="Arial" w:hAnsi="Arial"/>
          <w:sz w:val="22"/>
          <w:szCs w:val="22"/>
        </w:rPr>
        <w:t xml:space="preserve">This audit went through four passes. The initial deep audit found 37 issues, of which 19 turned out to be wrong, overcalled, or already addressed by the paper. The final 18 surviving issues (7 CRITICAL, 8 MAJOR, 3 MINOR) have each been verified at least twice against the actual LaTeX source text. Every false positive has been identified and retracted. The lesson: auditing a 250-page physics paper requires reading the source with the same care as writing it.</w:t>
      </w:r>
    </w:p>
    <w:p>
      <w:pPr>
        <w:spacing w:after="120"/>
      </w:pPr>
      <w:r>
        <w:rPr>
          <w:rFonts w:ascii="Arial" w:cs="Arial" w:eastAsia="Arial" w:hAnsi="Arial"/>
          <w:sz w:val="22"/>
          <w:szCs w:val="22"/>
        </w:rPr>
        <w:t xml:space="preserve"/>
      </w:r>
    </w:p>
    <w:p>
      <w:pPr>
        <w:spacing w:before="400"/>
      </w:pPr>
      <w:r>
        <w:rPr>
          <w:rFonts w:ascii="Arial" w:cs="Arial" w:eastAsia="Arial" w:hAnsi="Arial"/>
          <w:i/>
          <w:iCs/>
          <w:color w:val="888888"/>
          <w:sz w:val="22"/>
          <w:szCs w:val="22"/>
        </w:rPr>
        <w:t xml:space="preserve">— End of Quadruple-Checked Audit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DFD v3.2 — Quadruple-Checked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2026-03-06T16:23:33.955Z</dcterms:created>
  <dcterms:modified xsi:type="dcterms:W3CDTF">2026-03-06T16:23:33.955Z</dcterms:modified>
</cp:coreProperties>
</file>

<file path=docProps/custom.xml><?xml version="1.0" encoding="utf-8"?>
<Properties xmlns="http://schemas.openxmlformats.org/officeDocument/2006/custom-properties" xmlns:vt="http://schemas.openxmlformats.org/officeDocument/2006/docPropsVTypes"/>
</file>