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102A15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102A15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67479D17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102A15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102A15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102A15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AD1BDEB" w:rsidR="00E914DA" w:rsidRPr="00E914DA" w:rsidRDefault="00E914DA" w:rsidP="00E914DA">
      <w:r>
        <w:t xml:space="preserve">Objetos definidos no CaSAdi, seja para a inicialização ou para </w:t>
      </w:r>
      <w:r w:rsidR="00AE7D9C">
        <w:t xml:space="preserve">contas durante a simulação.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r w:rsidRPr="0031403C">
              <w:t>casadi_solver</w:t>
            </w:r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r>
              <w:t>Hp</w:t>
            </w:r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r>
              <w:t>Hc</w:t>
            </w:r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(Hc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r>
              <w:t>nx</w:t>
            </w:r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r>
              <w:t>ny</w:t>
            </w:r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PChegada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>s) - no caso, Freq e PMonAlvo</w:t>
            </w:r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r w:rsidRPr="00F229D7">
              <w:t>PassoMPC</w:t>
            </w:r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0C5282" w14:paraId="3CF0AE95" w14:textId="77777777" w:rsidTr="00F4384A">
        <w:tc>
          <w:tcPr>
            <w:tcW w:w="1681" w:type="dxa"/>
            <w:vAlign w:val="center"/>
          </w:tcPr>
          <w:p w14:paraId="6F97471B" w14:textId="07BA7970" w:rsidR="000C5282" w:rsidRPr="0031403C" w:rsidRDefault="000C5282" w:rsidP="00325882">
            <w:r>
              <w:t>Qy</w:t>
            </w:r>
          </w:p>
        </w:tc>
        <w:tc>
          <w:tcPr>
            <w:tcW w:w="7299" w:type="dxa"/>
            <w:vAlign w:val="center"/>
          </w:tcPr>
          <w:p w14:paraId="198FCE79" w14:textId="6C042DB2" w:rsidR="000C5282" w:rsidRDefault="000C5282" w:rsidP="00325882">
            <w:r w:rsidRPr="000C5282">
              <w:t>Matriz para ponderar as sa</w:t>
            </w:r>
            <w:r>
              <w:t>í</w:t>
            </w:r>
            <w:r w:rsidRPr="000C5282">
              <w:t>das controladas por setpoint</w:t>
            </w:r>
          </w:p>
        </w:tc>
      </w:tr>
      <w:tr w:rsidR="000C5282" w14:paraId="1592408C" w14:textId="77777777" w:rsidTr="00F4384A">
        <w:tc>
          <w:tcPr>
            <w:tcW w:w="1681" w:type="dxa"/>
            <w:vAlign w:val="center"/>
          </w:tcPr>
          <w:p w14:paraId="3DC4E9CA" w14:textId="599022B0" w:rsidR="000C5282" w:rsidRPr="0031403C" w:rsidRDefault="000C5282" w:rsidP="00325882">
            <w:r>
              <w:t>Qu</w:t>
            </w:r>
          </w:p>
        </w:tc>
        <w:tc>
          <w:tcPr>
            <w:tcW w:w="7299" w:type="dxa"/>
            <w:vAlign w:val="center"/>
          </w:tcPr>
          <w:p w14:paraId="4649BADB" w14:textId="35E0F95B" w:rsidR="000C5282" w:rsidRDefault="000C5282" w:rsidP="00325882">
            <w:r w:rsidRPr="000C5282">
              <w:t>Matriz para ponderar as ações de controle</w:t>
            </w:r>
          </w:p>
        </w:tc>
      </w:tr>
      <w:tr w:rsidR="000C5282" w14:paraId="0D9D5428" w14:textId="77777777" w:rsidTr="00F4384A">
        <w:tc>
          <w:tcPr>
            <w:tcW w:w="1681" w:type="dxa"/>
            <w:vAlign w:val="center"/>
          </w:tcPr>
          <w:p w14:paraId="220A0E75" w14:textId="098F92BB" w:rsidR="000C5282" w:rsidRPr="0031403C" w:rsidRDefault="000C5282" w:rsidP="00325882">
            <w:r>
              <w:t>R</w:t>
            </w:r>
          </w:p>
        </w:tc>
        <w:tc>
          <w:tcPr>
            <w:tcW w:w="7299" w:type="dxa"/>
            <w:vAlign w:val="center"/>
          </w:tcPr>
          <w:p w14:paraId="76D968FB" w14:textId="6A2A1A80" w:rsidR="000C5282" w:rsidRDefault="000C5282" w:rsidP="00325882">
            <w:r w:rsidRPr="000C5282">
              <w:t>Matriz para ponderar as variações nas ações de controle</w:t>
            </w:r>
          </w:p>
        </w:tc>
      </w:tr>
      <w:tr w:rsidR="000C5282" w14:paraId="7681D7F0" w14:textId="77777777" w:rsidTr="00F4384A">
        <w:tc>
          <w:tcPr>
            <w:tcW w:w="1681" w:type="dxa"/>
            <w:vAlign w:val="center"/>
          </w:tcPr>
          <w:p w14:paraId="5F727E33" w14:textId="7448B4A6" w:rsidR="000C5282" w:rsidRPr="0031403C" w:rsidRDefault="000C5282" w:rsidP="00325882">
            <w:r>
              <w:t>Qx</w:t>
            </w:r>
          </w:p>
        </w:tc>
        <w:tc>
          <w:tcPr>
            <w:tcW w:w="7299" w:type="dxa"/>
            <w:vAlign w:val="center"/>
          </w:tcPr>
          <w:p w14:paraId="4660469D" w14:textId="34E3B3DD" w:rsidR="000C5282" w:rsidRDefault="000C5282" w:rsidP="00325882">
            <w:r w:rsidRPr="000C5282">
              <w:t>Matriz para po</w:t>
            </w:r>
            <w:r>
              <w:t>n</w:t>
            </w:r>
            <w:r w:rsidRPr="000C5282">
              <w:t>derar os erros de predição dos estados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r w:rsidR="00DE4652">
              <w:t>Hp</w:t>
            </w:r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>futuro (dimensão Hp)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r>
              <w:t>BufferDeltaU</w:t>
            </w:r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r w:rsidRPr="00AA0F55">
              <w:t>Predicao</w:t>
            </w:r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r w:rsidRPr="0031403C">
              <w:t>ModeloPreditor</w:t>
            </w:r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r w:rsidRPr="0031403C">
              <w:t>EstimaVazao</w:t>
            </w:r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'f_Interpola_casadi_vazao_sym'</w:t>
            </w:r>
            <w:r>
              <w:t xml:space="preserve"> e para, com base na frequência e na PChegada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r w:rsidRPr="0031403C">
              <w:t>Funcao_h</w:t>
            </w:r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r>
              <w:t>lbx</w:t>
            </w:r>
          </w:p>
        </w:tc>
        <w:tc>
          <w:tcPr>
            <w:tcW w:w="7299" w:type="dxa"/>
            <w:vAlign w:val="center"/>
          </w:tcPr>
          <w:p w14:paraId="4FF44577" w14:textId="1436F068" w:rsidR="008225F5" w:rsidRDefault="007A7BA3" w:rsidP="00325882">
            <w:r w:rsidRPr="0031403C">
              <w:t xml:space="preserve">Lower Bounds para </w:t>
            </w:r>
            <w:r w:rsidR="00C46CA6">
              <w:t>as variáveis de decisão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r>
              <w:t>ubx</w:t>
            </w:r>
          </w:p>
        </w:tc>
        <w:tc>
          <w:tcPr>
            <w:tcW w:w="7299" w:type="dxa"/>
            <w:vAlign w:val="center"/>
          </w:tcPr>
          <w:p w14:paraId="58CDDA17" w14:textId="1C9AEE13" w:rsidR="008225F5" w:rsidRDefault="007A7BA3" w:rsidP="00325882">
            <w:r w:rsidRPr="0031403C">
              <w:t xml:space="preserve">Upper Bounds para </w:t>
            </w:r>
            <w:r w:rsidR="00C46CA6">
              <w:t>as variáveis de decisão do MPC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r>
              <w:t>lbg</w:t>
            </w:r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>Lower Bounds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r>
              <w:t>ubg</w:t>
            </w:r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>Upper Bounds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116D973D" w:rsidR="00F16BC5" w:rsidRDefault="007E06DF" w:rsidP="00F16BC5">
      <w:pPr>
        <w:pStyle w:val="Ttulo1"/>
      </w:pPr>
      <w:r>
        <w:br w:type="column"/>
      </w:r>
      <w:r w:rsidR="00F16BC5">
        <w:lastRenderedPageBreak/>
        <w:t>Formato CaSAdi</w:t>
      </w:r>
    </w:p>
    <w:p w14:paraId="1B2EF17B" w14:textId="2C310A1E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7A7BA3">
        <w:t>]</w:t>
      </w:r>
      <w:r w:rsidR="00271AB8">
        <w:t>, onde:</w:t>
      </w:r>
    </w:p>
    <w:p w14:paraId="2B1A2ABB" w14:textId="066A07E9" w:rsidR="00271AB8" w:rsidRDefault="00A2739C" w:rsidP="0034727E">
      <w:pPr>
        <w:pStyle w:val="PargrafodaLista"/>
        <w:numPr>
          <w:ilvl w:val="0"/>
          <w:numId w:val="3"/>
        </w:numPr>
      </w:pPr>
      <w:r>
        <w:t>As variáveis de decisão d</w:t>
      </w:r>
      <w:r w:rsidR="00271AB8">
        <w:t xml:space="preserve">o MPC precisam ser </w:t>
      </w:r>
      <w:r w:rsidR="004A4CC4">
        <w:t>passadas</w:t>
      </w:r>
      <w:r w:rsidR="00377BE4">
        <w:t xml:space="preserve"> </w:t>
      </w:r>
      <w:r w:rsidR="00271AB8">
        <w:t>na forma de colunas, raz</w:t>
      </w:r>
      <w:r w:rsidR="00172B22">
        <w:t>ão</w:t>
      </w:r>
      <w:r w:rsidR="00271AB8">
        <w:t xml:space="preserve"> pela qual </w:t>
      </w:r>
      <w:r w:rsidR="00172B22">
        <w:t xml:space="preserve">usamos </w:t>
      </w:r>
      <w:r w:rsidR="00271AB8">
        <w:t>a sintaxe (:)</w:t>
      </w:r>
    </w:p>
    <w:p w14:paraId="75F94AA9" w14:textId="0C2CBAC5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>)</w:t>
      </w:r>
      <w:r w:rsidR="00377BE4">
        <w:t xml:space="preserve">. Assim, </w:t>
      </w:r>
      <w:r w:rsidR="00271AB8">
        <w:t>cada um</w:t>
      </w:r>
      <w:r w:rsidR="00377BE4">
        <w:t xml:space="preserve">a das colunas </w:t>
      </w:r>
      <w:r w:rsidR="00271AB8">
        <w:t xml:space="preserve">correspondente </w:t>
      </w:r>
      <w:r w:rsidR="00377BE4">
        <w:t xml:space="preserve">ao tempo de amostragem e cada uma das linhas corresponde a </w:t>
      </w:r>
      <w:r w:rsidR="00271AB8">
        <w:t>respectiva variável</w:t>
      </w:r>
      <w:r w:rsidR="00377BE4">
        <w:t>/estado</w:t>
      </w:r>
      <w:r w:rsidR="00051602">
        <w:t>;</w:t>
      </w:r>
      <w:r w:rsidR="00271AB8">
        <w:t xml:space="preserve"> </w:t>
      </w:r>
    </w:p>
    <w:p w14:paraId="6D48283B" w14:textId="4270AA23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</w:t>
      </w:r>
      <w:r w:rsidR="00EC67F5">
        <w:rPr>
          <w:rFonts w:eastAsiaTheme="minorEastAsia"/>
        </w:rPr>
        <w:t xml:space="preserve">que será ajustada </w:t>
      </w:r>
      <w:r w:rsidR="00EE0B82" w:rsidRPr="0034727E">
        <w:rPr>
          <w:rFonts w:eastAsiaTheme="minorEastAsia"/>
        </w:rPr>
        <w:t xml:space="preserve">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377BE4">
        <w:t xml:space="preserve">. Assim, cada uma das colunas correspondente ao tempo de amostragem e </w:t>
      </w:r>
      <w:r w:rsidR="004D74BE">
        <w:t>cada uma d</w:t>
      </w:r>
      <w:r w:rsidR="00377BE4">
        <w:t xml:space="preserve">as linhas </w:t>
      </w:r>
      <w:r w:rsidR="004D74BE">
        <w:t>correspondente a respectiva variável</w:t>
      </w:r>
      <w:r w:rsidR="00377BE4">
        <w:t xml:space="preserve"> de entrada</w:t>
      </w:r>
      <w:r w:rsidR="00051602">
        <w:t>;</w:t>
      </w:r>
      <w:r w:rsidR="00B64341" w:rsidRPr="002175A1">
        <w:rPr>
          <w:rFonts w:eastAsiaTheme="minorEastAsia"/>
        </w:rPr>
        <w:t xml:space="preserve">  </w:t>
      </w:r>
    </w:p>
    <w:p w14:paraId="11F9295B" w14:textId="2A655F72" w:rsid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 </w:t>
      </w:r>
      <m:oMath>
        <m:r>
          <w:rPr>
            <w:rFonts w:ascii="Cambria Math" w:hAnsi="Cambria Math"/>
          </w:rPr>
          <m:t>Hp-1</m:t>
        </m:r>
      </m:oMath>
      <w:r>
        <w:t xml:space="preserve"> </w:t>
      </w:r>
      <w:r w:rsidR="006C2D8C">
        <w:t>colunas</w:t>
      </w:r>
      <w:r w:rsidR="00377BE4">
        <w:t>. Assim, cada uma das colunas correspondente ao tempo de amostragem e</w:t>
      </w:r>
      <w:r>
        <w:t xml:space="preserve"> cada uma </w:t>
      </w:r>
      <w:r w:rsidR="00377BE4">
        <w:t xml:space="preserve">das linhas </w:t>
      </w:r>
      <w:r>
        <w:t>correspondente a respectiva variável</w:t>
      </w:r>
      <w:r w:rsidR="00377BE4">
        <w:t xml:space="preserve"> de entrada</w:t>
      </w:r>
      <w:r w:rsidR="00051602">
        <w:t>;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102A1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102A1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102A15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102A15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47BD8BE4" w:rsidR="007835B3" w:rsidRDefault="004D74BE" w:rsidP="00C1202B">
      <w:pPr>
        <w:pStyle w:val="Ttulo2"/>
      </w:pPr>
      <w:r>
        <w:t>F</w:t>
      </w:r>
      <w:r w:rsidR="000D08B7" w:rsidRPr="004D74BE">
        <w:t>unção custo</w:t>
      </w:r>
      <w:r w:rsidR="00CA4FBC">
        <w:t xml:space="preserve"> genérica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102A15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102A1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102A1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102A1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24A8B8CD" w:rsidR="00517A6D" w:rsidRPr="00300565" w:rsidRDefault="00102A15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</w:t>
      </w:r>
      <w:r w:rsidR="00EC67F5">
        <w:rPr>
          <w:rFonts w:eastAsia="Aptos" w:cs="Times New Roman"/>
        </w:rPr>
        <w:t xml:space="preserve">desejado </w:t>
      </w:r>
      <w:r w:rsidR="00517A6D">
        <w:rPr>
          <w:rFonts w:eastAsia="Aptos" w:cs="Times New Roman"/>
        </w:rPr>
        <w:t xml:space="preserve">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  <w:r w:rsidR="00300565">
        <w:rPr>
          <w:rFonts w:eastAsia="Aptos" w:cs="Times New Roman"/>
        </w:rPr>
        <w:t xml:space="preserve">. No caso específico, as variáveis eleitas para serem controladas por </w:t>
      </w:r>
      <w:r w:rsidR="00300565" w:rsidRPr="00300565">
        <w:rPr>
          <w:rFonts w:eastAsia="Aptos" w:cs="Times New Roman"/>
          <w:i/>
          <w:iCs/>
        </w:rPr>
        <w:t>setpoint</w:t>
      </w:r>
      <w:r w:rsidR="00300565">
        <w:rPr>
          <w:rFonts w:eastAsia="Aptos" w:cs="Times New Roman"/>
        </w:rPr>
        <w:t xml:space="preserve"> são a PChegada e a Vazã</w:t>
      </w:r>
      <w:r w:rsidR="00EC67F5">
        <w:rPr>
          <w:rFonts w:eastAsia="Aptos" w:cs="Times New Roman"/>
        </w:rPr>
        <w:t>o.</w:t>
      </w:r>
    </w:p>
    <w:p w14:paraId="4DB845BA" w14:textId="77777777" w:rsidR="00517A6D" w:rsidRDefault="00102A15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102A15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r>
        <w:t>lbx/ubx</w:t>
      </w:r>
      <w:r w:rsidR="00A4321A">
        <w:t>:</w:t>
      </w:r>
    </w:p>
    <w:p w14:paraId="687163F6" w14:textId="47259ED4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B65AFC">
        <w:t>],</w:t>
      </w:r>
      <w:r w:rsidR="00A4321A">
        <w:t xml:space="preserve"> onde</w:t>
      </w:r>
      <w:r w:rsidR="004175CF">
        <w:t>:</w:t>
      </w:r>
    </w:p>
    <w:p w14:paraId="6114B759" w14:textId="14BCAE7D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r w:rsidR="00046B38">
        <w:t xml:space="preserve">LimitesMin </w:t>
      </w:r>
      <w:r w:rsidR="00A4321A">
        <w:t xml:space="preserve">, </w:t>
      </w:r>
      <w:r w:rsidR="00046B38">
        <w:t>LimitesMAx</w:t>
      </w:r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 xml:space="preserve">[nu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3D7385FF" w:rsidR="00B65AFC" w:rsidRPr="00C0548C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(Hp-1)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242F20F6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046B38">
        <w:rPr>
          <w:rFonts w:eastAsiaTheme="minorEastAsia"/>
        </w:rPr>
        <w:t xml:space="preserve">LimitesMin e LimitesMax foram definidos na inicialização </w:t>
      </w:r>
      <w:r w:rsidR="00F93E92">
        <w:rPr>
          <w:rFonts w:eastAsiaTheme="minorEastAsia"/>
        </w:rPr>
        <w:t xml:space="preserve">apenas </w:t>
      </w:r>
      <w:r w:rsidR="00046B38">
        <w:rPr>
          <w:rFonts w:eastAsiaTheme="minorEastAsia"/>
        </w:rPr>
        <w:t>para restringir o espaço de busca.</w:t>
      </w:r>
      <w:r w:rsidR="00F93E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>, neste caso, as restrições para estas variáveis serão tratadas em lbg/ubg e por isso foram “liberadas” em lbx/ubx.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7CFAA1A0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>Observar que a PMonAlvo, na prática, é a proposição para a PChegada. A PChegada,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4322F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PMonAlvo (atuais e futuras), sejam também avaliadas em função das restrições da PChegada</w:t>
      </w:r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>em lbg/ubg.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</w:t>
      </w:r>
      <w:r>
        <w:rPr>
          <w:rFonts w:eastAsiaTheme="minorEastAsia"/>
        </w:rPr>
        <w:lastRenderedPageBreak/>
        <w:t xml:space="preserve">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r w:rsidR="00714923">
        <w:t>lb</w:t>
      </w:r>
      <w:r w:rsidR="002E643C">
        <w:t>g</w:t>
      </w:r>
      <w:r w:rsidR="00714923">
        <w:t>/ub</w:t>
      </w:r>
      <w:r w:rsidR="002E643C">
        <w:t>g</w:t>
      </w:r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35A43E24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1+Hp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102A1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102A1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102A1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102A1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102A15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102A15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102A15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102A15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</w:t>
            </w:r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102A15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r w:rsidR="00714923">
        <w:t>lbg/ubg</w:t>
      </w:r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PChegada, portanto, estados futuros da vazão dependem de valores futuros da Frequência e da PChegada</w:t>
      </w:r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lastRenderedPageBreak/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PMovAlvo,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 ação de controle correspondente a PMonAlvo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>correspondentes a PChegada</w:t>
      </w:r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A2AF096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r w:rsidRPr="0030686B">
        <w:rPr>
          <w:rFonts w:eastAsiaTheme="minorEastAsia"/>
          <w:i/>
          <w:iCs/>
        </w:rPr>
        <w:t>MargemPercentual</w:t>
      </w:r>
      <w:r>
        <w:rPr>
          <w:rFonts w:eastAsiaTheme="minorEastAsia"/>
        </w:rPr>
        <w:t xml:space="preserve"> = ZERO faz com que os limites originalmente calculados sejam mantidos</w:t>
      </w:r>
      <w:r w:rsidR="00BE1776">
        <w:rPr>
          <w:rFonts w:eastAsiaTheme="minorEastAsia"/>
        </w:rPr>
        <w:t>. Sugerimos atuar</w:t>
      </w:r>
      <w:r w:rsidR="00102A15">
        <w:rPr>
          <w:rFonts w:eastAsiaTheme="minorEastAsia"/>
        </w:rPr>
        <w:t xml:space="preserve">, pelo menos, </w:t>
      </w:r>
      <w:r w:rsidR="00BE1776">
        <w:rPr>
          <w:rFonts w:eastAsiaTheme="minorEastAsia"/>
        </w:rPr>
        <w:t xml:space="preserve">com </w:t>
      </w:r>
      <w:r w:rsidR="00BE1776" w:rsidRPr="00BE1776">
        <w:rPr>
          <w:rFonts w:eastAsiaTheme="minorEastAsia"/>
          <w:i/>
          <w:iCs/>
        </w:rPr>
        <w:t>MargemPercentual</w:t>
      </w:r>
      <w:r w:rsidR="00BE1776">
        <w:rPr>
          <w:rFonts w:eastAsiaTheme="minorEastAsia"/>
        </w:rPr>
        <w:t xml:space="preserve"> = 1.</w:t>
      </w:r>
      <w:r>
        <w:rPr>
          <w:rFonts w:eastAsiaTheme="minorEastAsia"/>
        </w:rPr>
        <w:t xml:space="preserve">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(MaxDeltaHz=1) a cada 7,5min (TempoLimite=450s).</w:t>
      </w:r>
    </w:p>
    <w:p w14:paraId="68FF8750" w14:textId="0CBB114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Das configurações originais do sistema, temos um tempo de amostragem (Ts) = 10s</w:t>
      </w:r>
      <w:r w:rsidR="00E2249E">
        <w:rPr>
          <w:rFonts w:eastAsiaTheme="minorEastAsia"/>
        </w:rPr>
        <w:t>, de modo que os 450s correspondem a 45 amostragens.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4F73FDAB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</w:t>
      </w:r>
      <w:r w:rsidR="00BD4B56">
        <w:rPr>
          <w:rFonts w:eastAsiaTheme="minorEastAsia"/>
        </w:rPr>
        <w:t>4</w:t>
      </w:r>
      <w:r>
        <w:rPr>
          <w:rFonts w:eastAsiaTheme="minorEastAsia"/>
        </w:rPr>
        <w:t xml:space="preserve">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>do controlador</w:t>
      </w:r>
      <w:r w:rsidR="0089181E">
        <w:rPr>
          <w:rStyle w:val="Refdenotaderodap"/>
          <w:rFonts w:eastAsiaTheme="minorEastAsia"/>
        </w:rPr>
        <w:footnoteReference w:id="3"/>
      </w:r>
      <w:r>
        <w:rPr>
          <w:rFonts w:eastAsiaTheme="minorEastAsia"/>
        </w:rPr>
        <w:t xml:space="preserve">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2E6F4317" w:rsidR="000D08B7" w:rsidRPr="009A4DCA" w:rsidRDefault="00102A15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(Freq e PMonAlvo)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45181699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×(1+</m:t>
        </m:r>
        <m:r>
          <w:rPr>
            <w:rFonts w:ascii="Cambria Math" w:hAnsi="Cambria Math"/>
          </w:rPr>
          <m:t>Hp)]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3F95A38F" w:rsidR="00941E82" w:rsidRPr="00C0548C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</m:t>
        </m:r>
        <m:r>
          <w:rPr>
            <w:rFonts w:ascii="Cambria Math" w:eastAsiaTheme="minorEastAsia" w:hAnsi="Cambria Math"/>
          </w:rPr>
          <m:t>-1)]</m:t>
        </m:r>
      </m:oMath>
    </w:p>
    <w:p w14:paraId="2888D1D3" w14:textId="66D66C07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+nu.Hp+nu.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Hp-1</m:t>
            </m:r>
          </m:e>
        </m:d>
        <m:r>
          <w:rPr>
            <w:rFonts w:ascii="Cambria Math" w:hAnsi="Cambria Math"/>
          </w:rPr>
          <m:t>+ny</m:t>
        </m:r>
      </m:oMath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5BC3AFD5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 w:rsidRPr="000B2E58">
        <w:rPr>
          <w:highlight w:val="yellow"/>
        </w:rPr>
        <w:t>AS INFORMAÇÕES NO TEMPO</w:t>
      </w:r>
      <w:r w:rsidR="004175CF">
        <w:rPr>
          <w:highlight w:val="yellow"/>
        </w:rPr>
        <w:t xml:space="preserve"> “k”</w:t>
      </w:r>
      <w:r w:rsidR="00E5450F" w:rsidRPr="000B2E58">
        <w:rPr>
          <w:highlight w:val="yellow"/>
        </w:rPr>
        <w:t xml:space="preserve"> ESTARÃO EM </w:t>
      </w:r>
      <w:r w:rsidR="00145B3B" w:rsidRPr="000B2E58">
        <w:rPr>
          <w:highlight w:val="yellow"/>
        </w:rPr>
        <w:t>COLUNAS</w:t>
      </w:r>
      <w:r>
        <w:t xml:space="preserve">, ou seja, as </w:t>
      </w:r>
      <w:r w:rsidR="00145B3B">
        <w:t xml:space="preserve">linhas </w:t>
      </w:r>
      <w:r>
        <w:t xml:space="preserve">representam as variáveis e cada </w:t>
      </w:r>
      <w:r w:rsidR="00145B3B">
        <w:t xml:space="preserve">coluna </w:t>
      </w:r>
      <w:r>
        <w:t>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1B703AF7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102A1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102A15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098E444F" w14:textId="2BA4BD73" w:rsidR="00A32F15" w:rsidRPr="001A2D46" w:rsidRDefault="00A32F1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as saídas consideradas </w:t>
      </w:r>
      <w:r w:rsidR="003811B4">
        <w:rPr>
          <w:rFonts w:asciiTheme="majorHAnsi" w:eastAsiaTheme="minorEastAsia" w:hAnsiTheme="majorHAnsi" w:cstheme="majorBidi"/>
        </w:rPr>
        <w:t>desejadas</w:t>
      </w:r>
      <w:r>
        <w:rPr>
          <w:rFonts w:asciiTheme="majorHAnsi" w:eastAsiaTheme="minorEastAsia" w:hAnsiTheme="majorHAnsi" w:cstheme="majorBidi"/>
        </w:rPr>
        <w:t xml:space="preserve"> para as variáveis controladas por </w:t>
      </w:r>
      <w:r w:rsidRPr="00A32F15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(PChegada e Vazão)</w:t>
      </w:r>
    </w:p>
    <w:p w14:paraId="56284B93" w14:textId="17BF74D2" w:rsidR="005E4FC4" w:rsidRPr="00AB7DE0" w:rsidRDefault="00102A15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102A15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14AD726E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</w:t>
      </w:r>
      <w:r w:rsidR="00A32F15">
        <w:rPr>
          <w:rFonts w:ascii="Aptos" w:eastAsia="Times New Roman" w:hAnsi="Aptos" w:cs="Times New Roman"/>
        </w:rPr>
        <w:t>4</w:t>
      </w:r>
      <w:r w:rsidR="00186D21">
        <w:rPr>
          <w:rFonts w:ascii="Aptos" w:eastAsia="Times New Roman" w:hAnsi="Aptos" w:cs="Times New Roman"/>
        </w:rPr>
        <w:t xml:space="preserve">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 w:rsidR="00A32F15">
        <w:rPr>
          <w:rFonts w:ascii="Aptos" w:eastAsia="Times New Roman" w:hAnsi="Aptos" w:cs="Times New Roman"/>
        </w:rPr>
        <w:t>4</w:t>
      </w:r>
      <w:r>
        <w:rPr>
          <w:rFonts w:ascii="Aptos" w:eastAsia="Times New Roman" w:hAnsi="Aptos" w:cs="Times New Roman"/>
        </w:rPr>
        <w:t xml:space="preserve">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02AB3B6E" w:rsidR="00D3313B" w:rsidRPr="00A32F15" w:rsidRDefault="00A32F15" w:rsidP="00325882">
      <w:r>
        <w:t>OBSERVAÇÃO</w:t>
      </w:r>
      <w:r w:rsidR="00D3313B" w:rsidRPr="00A32F15">
        <w:t>:</w:t>
      </w:r>
    </w:p>
    <w:p w14:paraId="544B43D3" w14:textId="698CE8D6" w:rsidR="00D3313B" w:rsidRDefault="003A7551" w:rsidP="00325882">
      <w:r>
        <w:t>A</w:t>
      </w:r>
      <w:r w:rsidR="00D3313B" w:rsidRPr="00A32F15">
        <w:t>ssumir que o valor Ysp</w:t>
      </w:r>
      <w:r>
        <w:t xml:space="preserve"> desejado</w:t>
      </w:r>
      <w:r w:rsidR="00D3313B" w:rsidRPr="00A32F15">
        <w:t xml:space="preserve"> para a saída referente a PChegada é o </w:t>
      </w:r>
      <w:r>
        <w:t xml:space="preserve">próprio </w:t>
      </w:r>
      <w:r w:rsidR="00D3313B" w:rsidRPr="00A32F15">
        <w:t xml:space="preserve">valor da PMonAlvo </w:t>
      </w:r>
      <w:r>
        <w:t>dado pela engenharia</w:t>
      </w:r>
      <w:r w:rsidR="00D3313B" w:rsidRPr="00A32F15">
        <w:t xml:space="preserve">, assim como, para a saída que se refere a Vazão, vamos assumir que </w:t>
      </w:r>
      <w:r>
        <w:t xml:space="preserve">o set de vazão </w:t>
      </w:r>
      <w:r w:rsidR="00D3313B" w:rsidRPr="00A32F15">
        <w:t xml:space="preserve">é a vazão estimada para o ponto da Frequência </w:t>
      </w:r>
      <w:r>
        <w:t xml:space="preserve">e </w:t>
      </w:r>
      <w:r w:rsidR="00D3313B" w:rsidRPr="00A32F15">
        <w:t>PMonAlvo</w:t>
      </w:r>
      <w:r>
        <w:t xml:space="preserve"> dados pela engenharia</w:t>
      </w:r>
      <w:r w:rsidR="00D3313B" w:rsidRPr="00A32F15">
        <w:t>.</w:t>
      </w:r>
      <w:r>
        <w:t xml:space="preserve"> 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191A74AE" w:rsidR="00E05797" w:rsidRDefault="000E5335" w:rsidP="000E533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064553">
        <w:rPr>
          <w:rStyle w:val="Refdenotaderodap"/>
        </w:rPr>
        <w:footnoteRef/>
      </w:r>
      <w:r w:rsidRPr="00064553"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 é a entrada 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 não muda, mas vale observar que</w:t>
      </w:r>
      <w:r w:rsidRPr="000645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>, enquanto variável de decisão, vai ser alterada pelo solver</w:t>
      </w:r>
      <w:r w:rsidR="009B3442" w:rsidRPr="00064553">
        <w:rPr>
          <w:rFonts w:eastAsiaTheme="minorEastAsia"/>
        </w:rPr>
        <w:t xml:space="preserve">, assim como todos os </w:t>
      </w:r>
      <m:oMath>
        <m:r>
          <w:rPr>
            <w:rFonts w:ascii="Cambria Math" w:hAnsi="Cambria Math"/>
          </w:rPr>
          <m:t>∆u</m:t>
        </m:r>
      </m:oMath>
      <w:r w:rsidRPr="00064553">
        <w:rPr>
          <w:rFonts w:eastAsiaTheme="minorEastAsia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</w:t>
      </w:r>
      <w:r w:rsidRPr="00A704FF">
        <w:rPr>
          <w:i/>
          <w:iCs/>
        </w:rPr>
        <w:t>multishooting</w:t>
      </w:r>
      <w:r>
        <w:t>, não é feito um passo por vez, mas todos os passos de uma vez só !!</w:t>
      </w:r>
    </w:p>
  </w:footnote>
  <w:footnote w:id="3">
    <w:p w14:paraId="2FD775EB" w14:textId="1D834F30" w:rsidR="0089181E" w:rsidRDefault="0089181E" w:rsidP="0089181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Apesar do controlador só at</w:t>
      </w:r>
      <w:r w:rsidR="00C526B3">
        <w:t>u</w:t>
      </w:r>
      <w:r>
        <w:t>ar de 30 em 30s, optamos por fazer a conta a cada amostragem</w:t>
      </w:r>
      <w:r w:rsidR="00145B3B">
        <w:t xml:space="preserve"> de 10s</w:t>
      </w:r>
      <w:r>
        <w:t xml:space="preserve">, mesmo sendo o caso de somar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Isso, pois, nos casos em que o controlador der </w:t>
      </w:r>
      <w:r w:rsidRPr="0089181E">
        <w:rPr>
          <w:rFonts w:eastAsiaTheme="minorEastAsia"/>
          <w:i/>
          <w:iCs/>
        </w:rPr>
        <w:t>unfeasible</w:t>
      </w:r>
      <w:r>
        <w:rPr>
          <w:rFonts w:eastAsiaTheme="minorEastAsia"/>
        </w:rPr>
        <w:t xml:space="preserve">, ele tentará uma nova ação no ciclo seguinte. Assim, </w:t>
      </w:r>
      <w:r w:rsidR="00145B3B">
        <w:rPr>
          <w:rFonts w:eastAsiaTheme="minorEastAsia"/>
        </w:rPr>
        <w:t xml:space="preserve">não </w:t>
      </w:r>
      <w:r>
        <w:rPr>
          <w:rFonts w:eastAsiaTheme="minorEastAsia"/>
        </w:rPr>
        <w:t xml:space="preserve">há sincronismo com os 30s, mas sim com o período de amostragem de 10s.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102A15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46B38"/>
    <w:rsid w:val="00050013"/>
    <w:rsid w:val="00051602"/>
    <w:rsid w:val="00055670"/>
    <w:rsid w:val="00062298"/>
    <w:rsid w:val="00064553"/>
    <w:rsid w:val="00065102"/>
    <w:rsid w:val="00075713"/>
    <w:rsid w:val="000A6BF7"/>
    <w:rsid w:val="000B2E58"/>
    <w:rsid w:val="000C2506"/>
    <w:rsid w:val="000C5282"/>
    <w:rsid w:val="000D08B7"/>
    <w:rsid w:val="000D1BB5"/>
    <w:rsid w:val="000D3130"/>
    <w:rsid w:val="000D72F3"/>
    <w:rsid w:val="000E5335"/>
    <w:rsid w:val="000E70E7"/>
    <w:rsid w:val="000F3A25"/>
    <w:rsid w:val="000F52A3"/>
    <w:rsid w:val="001011F0"/>
    <w:rsid w:val="00102A15"/>
    <w:rsid w:val="00102EF8"/>
    <w:rsid w:val="00105BED"/>
    <w:rsid w:val="00126D15"/>
    <w:rsid w:val="00142533"/>
    <w:rsid w:val="00145B3B"/>
    <w:rsid w:val="00147458"/>
    <w:rsid w:val="00155E42"/>
    <w:rsid w:val="00156A57"/>
    <w:rsid w:val="00157B7C"/>
    <w:rsid w:val="001621AB"/>
    <w:rsid w:val="001640B3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18D2"/>
    <w:rsid w:val="001B7E50"/>
    <w:rsid w:val="001E127E"/>
    <w:rsid w:val="001E5136"/>
    <w:rsid w:val="001F04D7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A27F9"/>
    <w:rsid w:val="002B4059"/>
    <w:rsid w:val="002C7538"/>
    <w:rsid w:val="002D7403"/>
    <w:rsid w:val="002E643C"/>
    <w:rsid w:val="002F78C3"/>
    <w:rsid w:val="00300565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67951"/>
    <w:rsid w:val="00373971"/>
    <w:rsid w:val="003750DA"/>
    <w:rsid w:val="00377537"/>
    <w:rsid w:val="00377BE4"/>
    <w:rsid w:val="003811B4"/>
    <w:rsid w:val="00384651"/>
    <w:rsid w:val="00385899"/>
    <w:rsid w:val="00385BAB"/>
    <w:rsid w:val="00387F2F"/>
    <w:rsid w:val="00391709"/>
    <w:rsid w:val="003979FE"/>
    <w:rsid w:val="00397F28"/>
    <w:rsid w:val="003A20E3"/>
    <w:rsid w:val="003A7551"/>
    <w:rsid w:val="003B3599"/>
    <w:rsid w:val="003D5E55"/>
    <w:rsid w:val="003E147C"/>
    <w:rsid w:val="003E38A2"/>
    <w:rsid w:val="004028FE"/>
    <w:rsid w:val="00411769"/>
    <w:rsid w:val="004118F1"/>
    <w:rsid w:val="004175CF"/>
    <w:rsid w:val="00424DA4"/>
    <w:rsid w:val="004258CE"/>
    <w:rsid w:val="004322F3"/>
    <w:rsid w:val="00434E34"/>
    <w:rsid w:val="004401E6"/>
    <w:rsid w:val="004410BE"/>
    <w:rsid w:val="00443552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A4CC4"/>
    <w:rsid w:val="004B5D29"/>
    <w:rsid w:val="004C5BEE"/>
    <w:rsid w:val="004D1221"/>
    <w:rsid w:val="004D74BE"/>
    <w:rsid w:val="004E501C"/>
    <w:rsid w:val="004E5D11"/>
    <w:rsid w:val="004F1CC2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D59A2"/>
    <w:rsid w:val="006E0AF9"/>
    <w:rsid w:val="006E29A6"/>
    <w:rsid w:val="006E35EB"/>
    <w:rsid w:val="006E68A7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28A1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C5208"/>
    <w:rsid w:val="007D2F9E"/>
    <w:rsid w:val="007E06DF"/>
    <w:rsid w:val="007F0018"/>
    <w:rsid w:val="007F40F6"/>
    <w:rsid w:val="008178F0"/>
    <w:rsid w:val="008225F5"/>
    <w:rsid w:val="008303E7"/>
    <w:rsid w:val="0083269F"/>
    <w:rsid w:val="00847A3B"/>
    <w:rsid w:val="0085711A"/>
    <w:rsid w:val="00866FE4"/>
    <w:rsid w:val="00880C09"/>
    <w:rsid w:val="0089181E"/>
    <w:rsid w:val="008931DB"/>
    <w:rsid w:val="008A45A6"/>
    <w:rsid w:val="008C0AB3"/>
    <w:rsid w:val="008C6AC8"/>
    <w:rsid w:val="008D6926"/>
    <w:rsid w:val="008D772D"/>
    <w:rsid w:val="008F392C"/>
    <w:rsid w:val="008F5805"/>
    <w:rsid w:val="00927803"/>
    <w:rsid w:val="00937235"/>
    <w:rsid w:val="00937AD7"/>
    <w:rsid w:val="00941E82"/>
    <w:rsid w:val="00946E13"/>
    <w:rsid w:val="00971120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2739C"/>
    <w:rsid w:val="00A32F15"/>
    <w:rsid w:val="00A410F9"/>
    <w:rsid w:val="00A4321A"/>
    <w:rsid w:val="00A46143"/>
    <w:rsid w:val="00A53CFB"/>
    <w:rsid w:val="00A578E5"/>
    <w:rsid w:val="00A7036D"/>
    <w:rsid w:val="00A704FF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3CE"/>
    <w:rsid w:val="00B06B63"/>
    <w:rsid w:val="00B07DA4"/>
    <w:rsid w:val="00B131C3"/>
    <w:rsid w:val="00B222BD"/>
    <w:rsid w:val="00B319FD"/>
    <w:rsid w:val="00B51E24"/>
    <w:rsid w:val="00B64341"/>
    <w:rsid w:val="00B65AFC"/>
    <w:rsid w:val="00B70B17"/>
    <w:rsid w:val="00B77FDE"/>
    <w:rsid w:val="00B96A4A"/>
    <w:rsid w:val="00BA0045"/>
    <w:rsid w:val="00BA2485"/>
    <w:rsid w:val="00BD4B56"/>
    <w:rsid w:val="00BE1776"/>
    <w:rsid w:val="00C0548C"/>
    <w:rsid w:val="00C07A28"/>
    <w:rsid w:val="00C1202B"/>
    <w:rsid w:val="00C1644F"/>
    <w:rsid w:val="00C17261"/>
    <w:rsid w:val="00C307FA"/>
    <w:rsid w:val="00C337E4"/>
    <w:rsid w:val="00C41D32"/>
    <w:rsid w:val="00C467B6"/>
    <w:rsid w:val="00C46CA6"/>
    <w:rsid w:val="00C47277"/>
    <w:rsid w:val="00C526B3"/>
    <w:rsid w:val="00C543F8"/>
    <w:rsid w:val="00C60B7E"/>
    <w:rsid w:val="00C70072"/>
    <w:rsid w:val="00C77930"/>
    <w:rsid w:val="00C811D5"/>
    <w:rsid w:val="00CA27DF"/>
    <w:rsid w:val="00CA4FBC"/>
    <w:rsid w:val="00CB1BF5"/>
    <w:rsid w:val="00CB5E00"/>
    <w:rsid w:val="00CC08F6"/>
    <w:rsid w:val="00CD0DB2"/>
    <w:rsid w:val="00CD7FB8"/>
    <w:rsid w:val="00CE04B1"/>
    <w:rsid w:val="00CE5271"/>
    <w:rsid w:val="00CF3C42"/>
    <w:rsid w:val="00CF3FAC"/>
    <w:rsid w:val="00D00328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2249E"/>
    <w:rsid w:val="00E337D9"/>
    <w:rsid w:val="00E442CE"/>
    <w:rsid w:val="00E5450F"/>
    <w:rsid w:val="00E73F1B"/>
    <w:rsid w:val="00E85D99"/>
    <w:rsid w:val="00E914DA"/>
    <w:rsid w:val="00E95F51"/>
    <w:rsid w:val="00EA004F"/>
    <w:rsid w:val="00EC25FF"/>
    <w:rsid w:val="00EC4701"/>
    <w:rsid w:val="00EC4FE4"/>
    <w:rsid w:val="00EC67F5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53811"/>
    <w:rsid w:val="00F61EC3"/>
    <w:rsid w:val="00F620B6"/>
    <w:rsid w:val="00F70DDA"/>
    <w:rsid w:val="00F839E0"/>
    <w:rsid w:val="00F93E92"/>
    <w:rsid w:val="00FA2F3D"/>
    <w:rsid w:val="00FC09CE"/>
    <w:rsid w:val="00FC4D2E"/>
    <w:rsid w:val="00FC6043"/>
    <w:rsid w:val="00FD18B7"/>
    <w:rsid w:val="00FD5EF4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  <w:style w:type="character" w:styleId="Nmerodepgina">
    <w:name w:val="page number"/>
    <w:rsid w:val="000E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8</Pages>
  <Words>2901</Words>
  <Characters>15668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364</cp:revision>
  <cp:lastPrinted>2024-10-23T11:56:00Z</cp:lastPrinted>
  <dcterms:created xsi:type="dcterms:W3CDTF">2024-10-18T14:13:00Z</dcterms:created>
  <dcterms:modified xsi:type="dcterms:W3CDTF">2024-10-30T10:49:00Z</dcterms:modified>
</cp:coreProperties>
</file>