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3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214.png" ContentType="image/png"/>
  <Override PartName="/word/media/rId38.png" ContentType="image/png"/>
  <Override PartName="/word/media/rId21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Построение</w:t>
      </w:r>
      <w:r>
        <w:t xml:space="preserve"> </w:t>
      </w:r>
      <w:r>
        <w:t xml:space="preserve">графиков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освоить синтаксис языка Julia для построения графиков.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 из раздела 5.2. При этом дополните графики обозначениями осей координат, легендой с названиями траекторий, названиями графиков и т.п.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 (раздел 5.4).</w:t>
      </w:r>
    </w:p>
    <w:bookmarkEnd w:id="21"/>
    <w:bookmarkStart w:id="2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Для начала я повторила примеры и дробавила, где это было необходимо, обозначения осей координат, легенду с названиями траекторий, названия графиков и т.п. Больше я это нигде прописывать не буду.</w:t>
      </w:r>
    </w:p>
    <w:p>
      <w:pPr>
        <w:pStyle w:val="BodyText"/>
      </w:pPr>
      <w:r>
        <w:t xml:space="preserve">Julia поддерживает несколько пакетов для работы с графиками. Использование того или иного пакета зависит от целей, преследуемых пользователем при построении. Стандартным для Julia является пакет Plots.jl.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Далее рассмотрела построение графика функции f(x) = (3x2 + 6x - 9)exp(-0,3x) разными способами. Фактически для построения графика функции требуется иметь массив соответствующих значений x и y.</w:t>
      </w:r>
    </w:p>
    <w:p>
      <w:pPr>
        <w:pStyle w:val="BodyText"/>
      </w:pPr>
      <w:r>
        <w:t xml:space="preserve">(рис. 1) (рис. 2) (рис. 3)</w:t>
      </w:r>
    </w:p>
    <w:p>
      <w:pPr>
        <w:pStyle w:val="CaptionedFigure"/>
      </w:pPr>
      <w:bookmarkStart w:id="25" w:name="fig:001"/>
      <w:r>
        <w:drawing>
          <wp:inline>
            <wp:extent cx="5334000" cy="3654777"/>
            <wp:effectExtent b="0" l="0" r="0" t="0"/>
            <wp:docPr descr="Рис. 1: Способ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Способ 1</w:t>
      </w:r>
    </w:p>
    <w:p>
      <w:pPr>
        <w:pStyle w:val="CaptionedFigure"/>
      </w:pPr>
      <w:bookmarkStart w:id="29" w:name="fig:002"/>
      <w:r>
        <w:drawing>
          <wp:inline>
            <wp:extent cx="5334000" cy="3700997"/>
            <wp:effectExtent b="0" l="0" r="0" t="0"/>
            <wp:docPr descr="Рис. 2: Способ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Способ 2</w:t>
      </w:r>
    </w:p>
    <w:p>
      <w:pPr>
        <w:pStyle w:val="CaptionedFigure"/>
      </w:pPr>
      <w:bookmarkStart w:id="33" w:name="fig:003"/>
      <w:r>
        <w:drawing>
          <wp:inline>
            <wp:extent cx="5334000" cy="3662680"/>
            <wp:effectExtent b="0" l="0" r="0" t="0"/>
            <wp:docPr descr="Рис. 3: Способ 3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Способ 3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Далее на примере графика функции sin(x) и графика разложения этой функции в ряд Тейлора рассмотрела дополнительные возможности пакетов для работы с графикой. В примерах рассматривается поэтапное улучшение графика. Добавлю скриншот конечного результата.</w:t>
      </w:r>
      <w:r>
        <w:t xml:space="preserve"> </w:t>
      </w:r>
      <w:r>
        <w:t xml:space="preserve">(рис. 4) (рис. 5)</w:t>
      </w:r>
    </w:p>
    <w:p>
      <w:pPr>
        <w:pStyle w:val="CaptionedFigure"/>
      </w:pPr>
      <w:bookmarkStart w:id="37" w:name="fig:004"/>
      <w:r>
        <w:drawing>
          <wp:inline>
            <wp:extent cx="5334000" cy="4997492"/>
            <wp:effectExtent b="0" l="0" r="0" t="0"/>
            <wp:docPr descr="Рис. 4: Код для графика исходной функции и её разложения в ряд Тейлора с опциям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7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Код для графика исходной функции и её разложения в ряд Тейлора с опциями</w:t>
      </w:r>
    </w:p>
    <w:p>
      <w:pPr>
        <w:pStyle w:val="CaptionedFigure"/>
      </w:pPr>
      <w:bookmarkStart w:id="41" w:name="fig:005"/>
      <w:r>
        <w:drawing>
          <wp:inline>
            <wp:extent cx="5334000" cy="3097628"/>
            <wp:effectExtent b="0" l="0" r="0" t="0"/>
            <wp:docPr descr="Рис. 5: Графики исходной функции и её разложения в ряд Тейлора с опциям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Графики исходной функции и её разложения в ряд Тейлора с опциями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Как и построении обычного графика для точечного графика необходимо задать массив значений x, посчитать или задать значения 𝑦, задать опции построения графика. Примеры 2-мерного и 3-мерного графиков.</w:t>
      </w:r>
      <w:r>
        <w:t xml:space="preserve"> </w:t>
      </w:r>
      <w:r>
        <w:t xml:space="preserve">(рис. 6) (рис. 7)</w:t>
      </w:r>
    </w:p>
    <w:p>
      <w:pPr>
        <w:pStyle w:val="CaptionedFigure"/>
      </w:pPr>
      <w:bookmarkStart w:id="45" w:name="fig:006"/>
      <w:r>
        <w:drawing>
          <wp:inline>
            <wp:extent cx="5334000" cy="4209573"/>
            <wp:effectExtent b="0" l="0" r="0" t="0"/>
            <wp:docPr descr="Рис. 6: График пятидесяти случайных значений на плоскости с различными опциями отображен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График пятидесяти случайных значений на плоскости с различными опциями отображения</w:t>
      </w:r>
    </w:p>
    <w:p>
      <w:pPr>
        <w:pStyle w:val="CaptionedFigure"/>
      </w:pPr>
      <w:bookmarkStart w:id="49" w:name="fig:007"/>
      <w:r>
        <w:drawing>
          <wp:inline>
            <wp:extent cx="5334000" cy="4590386"/>
            <wp:effectExtent b="0" l="0" r="0" t="0"/>
            <wp:docPr descr="Рис. 7: График пятидесяти случайных значений в пространстве с различными опциями отображени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0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График пятидесяти случайных значений в пространстве с различными опциями отображения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Аппроксимация — научный метод, состоящий в замене объектов их более простыми аналогами, сходными по своим свойствам.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53" w:name="fig:008"/>
      <w:r>
        <w:drawing>
          <wp:inline>
            <wp:extent cx="5334000" cy="4964668"/>
            <wp:effectExtent b="0" l="0" r="0" t="0"/>
            <wp:docPr descr="Рис. 8: Пример аппроксимации исходной функции полиномом 5-й степен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Пример аппроксимации исходной функции полиномом 5-й степени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Иногда требуется на один график вывести несколько траекторий с существенными отличиями в значениях по оси ординат.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57" w:name="fig:009"/>
      <w:r>
        <w:drawing>
          <wp:inline>
            <wp:extent cx="5334000" cy="4744452"/>
            <wp:effectExtent b="0" l="0" r="0" t="0"/>
            <wp:docPr descr="Рис. 9: Пример двух траекторий на одном графике с двумя осями ординат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4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Пример двух траекторий на одном графике с двумя осями ординат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Повторила пример построения графика функции в полярных координатах. (рис. 10)</w:t>
      </w:r>
    </w:p>
    <w:p>
      <w:pPr>
        <w:pStyle w:val="CaptionedFigure"/>
      </w:pPr>
      <w:bookmarkStart w:id="61" w:name="fig:010"/>
      <w:r>
        <w:drawing>
          <wp:inline>
            <wp:extent cx="5334000" cy="4373739"/>
            <wp:effectExtent b="0" l="0" r="0" t="0"/>
            <wp:docPr descr="Рис. 10: График функции, заданной в полярных координатах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График функции, заданной в полярных координатах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Повторила пример построения графика параметрически заданной кривой на плоскости. (рис. 11)</w:t>
      </w:r>
    </w:p>
    <w:p>
      <w:pPr>
        <w:pStyle w:val="CaptionedFigure"/>
      </w:pPr>
      <w:bookmarkStart w:id="65" w:name="fig:011"/>
      <w:r>
        <w:drawing>
          <wp:inline>
            <wp:extent cx="5334000" cy="3757725"/>
            <wp:effectExtent b="0" l="0" r="0" t="0"/>
            <wp:docPr descr="Рис. 11: Параметрический график кривой на плоскост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Параметрический график кривой на плоскости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Приведём пример построения графика параметрически заданной кривой в пространстве. (рис. 12)</w:t>
      </w:r>
    </w:p>
    <w:p>
      <w:pPr>
        <w:pStyle w:val="CaptionedFigure"/>
      </w:pPr>
      <w:bookmarkStart w:id="69" w:name="fig:012"/>
      <w:r>
        <w:drawing>
          <wp:inline>
            <wp:extent cx="5334000" cy="3995215"/>
            <wp:effectExtent b="0" l="0" r="0" t="0"/>
            <wp:docPr descr="Рис. 12: Параметрический график кривой в пространстве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Параметрический график кривой в пространстве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Перешла к графикам поверхности. (рис. 13) (рис. 14) (рис. 15) (рис. 16)</w:t>
      </w:r>
    </w:p>
    <w:p>
      <w:pPr>
        <w:pStyle w:val="CaptionedFigure"/>
      </w:pPr>
      <w:bookmarkStart w:id="73" w:name="fig:013"/>
      <w:r>
        <w:drawing>
          <wp:inline>
            <wp:extent cx="5334000" cy="3780885"/>
            <wp:effectExtent b="0" l="0" r="0" t="0"/>
            <wp:docPr descr="Рис. 13: График поверхности (использована функция surface())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График поверхности (использована функция surface())</w:t>
      </w:r>
    </w:p>
    <w:p>
      <w:pPr>
        <w:pStyle w:val="CaptionedFigure"/>
      </w:pPr>
      <w:bookmarkStart w:id="77" w:name="fig:014"/>
      <w:r>
        <w:drawing>
          <wp:inline>
            <wp:extent cx="5334000" cy="4133850"/>
            <wp:effectExtent b="0" l="0" r="0" t="0"/>
            <wp:docPr descr="Рис. 14: График поверхности (использована функция plot())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График поверхности (использована функция plot())</w:t>
      </w:r>
    </w:p>
    <w:p>
      <w:pPr>
        <w:pStyle w:val="CaptionedFigure"/>
      </w:pPr>
      <w:bookmarkStart w:id="81" w:name="fig:015"/>
      <w:r>
        <w:drawing>
          <wp:inline>
            <wp:extent cx="5334000" cy="3859674"/>
            <wp:effectExtent b="0" l="0" r="0" t="0"/>
            <wp:docPr descr="Рис. 15: Сглаженный график поверхности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Сглаженный график поверхности</w:t>
      </w:r>
    </w:p>
    <w:p>
      <w:pPr>
        <w:pStyle w:val="CaptionedFigure"/>
      </w:pPr>
      <w:bookmarkStart w:id="85" w:name="fig:016"/>
      <w:r>
        <w:drawing>
          <wp:inline>
            <wp:extent cx="5334000" cy="4480277"/>
            <wp:effectExtent b="0" l="0" r="0" t="0"/>
            <wp:docPr descr="Рис. 16: График поверхности с изменённым углом зрения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График поверхности с изменённым углом зрения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Линией уровня некоторой функции от двух переменных называется множество точек на координатной плоскости, в которых функция принимает одинаковые значения. Линий уровня бесконечно много, и через каждую точку области определения можно провести линию уровня.</w:t>
      </w:r>
      <w:r>
        <w:t xml:space="preserve"> </w:t>
      </w:r>
      <w:r>
        <w:t xml:space="preserve">Рассмотрела поверхность, заданную функцией(рис. 17)</w:t>
      </w:r>
    </w:p>
    <w:p>
      <w:pPr>
        <w:pStyle w:val="CaptionedFigure"/>
      </w:pPr>
      <w:bookmarkStart w:id="89" w:name="fig:017"/>
      <w:r>
        <w:drawing>
          <wp:inline>
            <wp:extent cx="5334000" cy="3919145"/>
            <wp:effectExtent b="0" l="0" r="0" t="0"/>
            <wp:docPr descr="Рис. 17: График поверхности, заданной функцией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График поверхности, заданной функцией</w:t>
      </w:r>
    </w:p>
    <w:p>
      <w:pPr>
        <w:pStyle w:val="BodyText"/>
      </w:pPr>
      <w:r>
        <w:t xml:space="preserve">Линии уровня можно построить, используя проекцию значений исходной функции на</w:t>
      </w:r>
      <w:r>
        <w:t xml:space="preserve"> </w:t>
      </w:r>
      <w:r>
        <w:t xml:space="preserve">плоскость. Можно дополнительно добавить заливку цветом. (рис. 18)</w:t>
      </w:r>
    </w:p>
    <w:p>
      <w:pPr>
        <w:pStyle w:val="CaptionedFigure"/>
      </w:pPr>
      <w:bookmarkStart w:id="93" w:name="fig:018"/>
      <w:r>
        <w:drawing>
          <wp:inline>
            <wp:extent cx="5334000" cy="4281236"/>
            <wp:effectExtent b="0" l="0" r="0" t="0"/>
            <wp:docPr descr="Рис. 18: Линии уровня с заполнением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Линии уровня с заполнением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Если каждой точке некоторой области пространства поставлен в соответствие вектор с началом в данной точке, то говорят, что в этой области задано векторное поле. (рис. 19) (рис. 20)</w:t>
      </w:r>
    </w:p>
    <w:p>
      <w:pPr>
        <w:pStyle w:val="CaptionedFigure"/>
      </w:pPr>
      <w:bookmarkStart w:id="97" w:name="fig:019"/>
      <w:r>
        <w:drawing>
          <wp:inline>
            <wp:extent cx="5334000" cy="4248879"/>
            <wp:effectExtent b="0" l="0" r="0" t="0"/>
            <wp:docPr descr="Рис. 19: График функции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График функции</w:t>
      </w:r>
    </w:p>
    <w:p>
      <w:pPr>
        <w:pStyle w:val="CaptionedFigure"/>
      </w:pPr>
      <w:bookmarkStart w:id="101" w:name="fig:020"/>
      <w:r>
        <w:drawing>
          <wp:inline>
            <wp:extent cx="5334000" cy="5458529"/>
            <wp:effectExtent b="0" l="0" r="0" t="0"/>
            <wp:docPr descr="Рис. 20: Векторное поле функции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Векторное поле функции</w:t>
      </w:r>
    </w:p>
    <w:p>
      <w:pPr>
        <w:pStyle w:val="BodyText"/>
      </w:pPr>
      <w:r>
        <w:rPr>
          <w:bCs/>
          <w:b/>
        </w:rPr>
        <w:t xml:space="preserve">13.</w:t>
      </w:r>
      <w:r>
        <w:t xml:space="preserve"> </w:t>
      </w:r>
      <w:r>
        <w:t xml:space="preserve">В Julia рекомендуется использовать gif-анимацию в pyplot(). (рис. 21) (рис. 22)</w:t>
      </w:r>
    </w:p>
    <w:p>
      <w:pPr>
        <w:pStyle w:val="CaptionedFigure"/>
      </w:pPr>
      <w:bookmarkStart w:id="105" w:name="fig:021"/>
      <w:r>
        <w:drawing>
          <wp:inline>
            <wp:extent cx="5334000" cy="1706603"/>
            <wp:effectExtent b="0" l="0" r="0" t="0"/>
            <wp:docPr descr="Рис. 21: Код для статичного графика и анимации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Код для статичного графика и анимации</w:t>
      </w:r>
    </w:p>
    <w:p>
      <w:pPr>
        <w:pStyle w:val="CaptionedFigure"/>
      </w:pPr>
      <w:bookmarkStart w:id="109" w:name="fig:022"/>
      <w:r>
        <w:drawing>
          <wp:inline>
            <wp:extent cx="5334000" cy="5369798"/>
            <wp:effectExtent b="0" l="0" r="0" t="0"/>
            <wp:docPr descr="Рис. 22: Анимированный график поверхности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9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Анимированный график поверхности</w:t>
      </w:r>
    </w:p>
    <w:p>
      <w:pPr>
        <w:pStyle w:val="BodyText"/>
      </w:pPr>
      <w:r>
        <w:rPr>
          <w:bCs/>
          <w:b/>
        </w:rPr>
        <w:t xml:space="preserve">14.</w:t>
      </w:r>
      <w:r>
        <w:t xml:space="preserve"> </w:t>
      </w:r>
      <w:r>
        <w:t xml:space="preserve">Гипоциклоида — плоская кривая, образуемая точкой окружности, катящейся по внутренней стороне другой окружности без скольжения. Дано поэтапное создания графика. Приложу конечный вариант.</w:t>
      </w:r>
      <w:r>
        <w:t xml:space="preserve"> </w:t>
      </w:r>
      <w:r>
        <w:t xml:space="preserve">(рис. 23) (рис. 24)</w:t>
      </w:r>
    </w:p>
    <w:p>
      <w:pPr>
        <w:pStyle w:val="CaptionedFigure"/>
      </w:pPr>
      <w:bookmarkStart w:id="113" w:name="fig:023"/>
      <w:r>
        <w:drawing>
          <wp:inline>
            <wp:extent cx="5334000" cy="4051050"/>
            <wp:effectExtent b="0" l="0" r="0" t="0"/>
            <wp:docPr descr="Рис. 23: Код малая окружность гипоциклоиды с добавлением радиуса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Код малая окружность гипоциклоиды с добавлением радиуса</w:t>
      </w:r>
    </w:p>
    <w:p>
      <w:pPr>
        <w:pStyle w:val="CaptionedFigure"/>
      </w:pPr>
      <w:bookmarkStart w:id="117" w:name="fig:024"/>
      <w:r>
        <w:drawing>
          <wp:inline>
            <wp:extent cx="5334000" cy="2667000"/>
            <wp:effectExtent b="0" l="0" r="0" t="0"/>
            <wp:docPr descr="Рис. 24: Малая окружность гипоциклоиды с добавлением радиуса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Малая окружность гипоциклоиды с добавлением радиуса</w:t>
      </w:r>
    </w:p>
    <w:p>
      <w:pPr>
        <w:pStyle w:val="BodyText"/>
      </w:pPr>
      <w:r>
        <w:t xml:space="preserve">В конце сделаем анимацию получившегося изображения. (рис. 25)</w:t>
      </w:r>
    </w:p>
    <w:p>
      <w:pPr>
        <w:pStyle w:val="CaptionedFigure"/>
      </w:pPr>
      <w:bookmarkStart w:id="121" w:name="fig:025"/>
      <w:r>
        <w:drawing>
          <wp:inline>
            <wp:extent cx="4013734" cy="3628724"/>
            <wp:effectExtent b="0" l="0" r="0" t="0"/>
            <wp:docPr descr="Рис. 25: Анимация гипоциклоиды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362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Анимация гипоциклоиды</w:t>
      </w:r>
    </w:p>
    <w:p>
      <w:pPr>
        <w:pStyle w:val="BodyText"/>
      </w:pPr>
      <w:r>
        <w:rPr>
          <w:bCs/>
          <w:b/>
        </w:rPr>
        <w:t xml:space="preserve">15.</w:t>
      </w:r>
      <w:r>
        <w:t xml:space="preserve"> </w:t>
      </w:r>
      <w:r>
        <w:t xml:space="preserve">В исследованиях часто требуется изобразить графики погрешностей измерения. Подключила пакет Statistics. (рис. 26) (рис. 27) (рис. 28)</w:t>
      </w:r>
    </w:p>
    <w:p>
      <w:pPr>
        <w:pStyle w:val="CaptionedFigure"/>
      </w:pPr>
      <w:bookmarkStart w:id="125" w:name="fig:026"/>
      <w:r>
        <w:drawing>
          <wp:inline>
            <wp:extent cx="5334000" cy="4581131"/>
            <wp:effectExtent b="0" l="0" r="0" t="0"/>
            <wp:docPr descr="Рис. 26: График исходных значений с отклонениями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График исходных значений с отклонениями</w:t>
      </w:r>
    </w:p>
    <w:p>
      <w:pPr>
        <w:pStyle w:val="CaptionedFigure"/>
      </w:pPr>
      <w:bookmarkStart w:id="129" w:name="fig:027"/>
      <w:r>
        <w:drawing>
          <wp:inline>
            <wp:extent cx="5334000" cy="4681903"/>
            <wp:effectExtent b="0" l="0" r="0" t="0"/>
            <wp:docPr descr="Рис. 27: Поворот графика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1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Поворот графика</w:t>
      </w:r>
    </w:p>
    <w:p>
      <w:pPr>
        <w:pStyle w:val="CaptionedFigure"/>
      </w:pPr>
      <w:bookmarkStart w:id="133" w:name="fig:028"/>
      <w:r>
        <w:drawing>
          <wp:inline>
            <wp:extent cx="5334000" cy="4630457"/>
            <wp:effectExtent b="0" l="0" r="0" t="0"/>
            <wp:docPr descr="Рис. 28: Заполнение цветом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0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Заполнение цветом</w:t>
      </w:r>
    </w:p>
    <w:p>
      <w:pPr>
        <w:pStyle w:val="CaptionedFigure"/>
      </w:pPr>
      <w:bookmarkStart w:id="137" w:name="fig:029"/>
      <w:r>
        <w:drawing>
          <wp:inline>
            <wp:extent cx="5334000" cy="5704931"/>
            <wp:effectExtent b="0" l="0" r="0" t="0"/>
            <wp:docPr descr="Рис. 29: График ошибок по двум осям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4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29: График ошибок по двум осям</w:t>
      </w:r>
    </w:p>
    <w:p>
      <w:pPr>
        <w:pStyle w:val="CaptionedFigure"/>
      </w:pPr>
      <w:bookmarkStart w:id="141" w:name="fig:030"/>
      <w:r>
        <w:drawing>
          <wp:inline>
            <wp:extent cx="5334000" cy="5505603"/>
            <wp:effectExtent b="0" l="0" r="0" t="0"/>
            <wp:docPr descr="Рис. 30: График асимметричных ошибок по двум осям" title="" id="139" name="Picture"/>
            <a:graphic>
              <a:graphicData uri="http://schemas.openxmlformats.org/drawingml/2006/picture">
                <pic:pic>
                  <pic:nvPicPr>
                    <pic:cNvPr descr="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5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30: График асимметричных ошибок по двум осям</w:t>
      </w:r>
    </w:p>
    <w:p>
      <w:pPr>
        <w:pStyle w:val="BodyText"/>
      </w:pPr>
      <w:r>
        <w:rPr>
          <w:bCs/>
          <w:b/>
        </w:rPr>
        <w:t xml:space="preserve">16.</w:t>
      </w:r>
      <w:r>
        <w:t xml:space="preserve"> </w:t>
      </w:r>
      <w:r>
        <w:t xml:space="preserve">Использование пакета Distributions. (рис. 31) (рис. 32) (рис. 33)</w:t>
      </w:r>
    </w:p>
    <w:p>
      <w:pPr>
        <w:pStyle w:val="CaptionedFigure"/>
      </w:pPr>
      <w:bookmarkStart w:id="145" w:name="fig:031"/>
      <w:r>
        <w:drawing>
          <wp:inline>
            <wp:extent cx="5334000" cy="3782159"/>
            <wp:effectExtent b="0" l="0" r="0" t="0"/>
            <wp:docPr descr="Рис. 31: Гистограмма, построенная по массиву случайных чисел" title="" id="143" name="Picture"/>
            <a:graphic>
              <a:graphicData uri="http://schemas.openxmlformats.org/drawingml/2006/picture">
                <pic:pic>
                  <pic:nvPicPr>
                    <pic:cNvPr descr="image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31: Гистограмма, построенная по массиву случайных чисел</w:t>
      </w:r>
    </w:p>
    <w:p>
      <w:pPr>
        <w:pStyle w:val="CaptionedFigure"/>
      </w:pPr>
      <w:bookmarkStart w:id="149" w:name="fig:032"/>
      <w:r>
        <w:drawing>
          <wp:inline>
            <wp:extent cx="5334000" cy="4388460"/>
            <wp:effectExtent b="0" l="0" r="0" t="0"/>
            <wp:docPr descr="Рис. 32: Гистограмма нормального распределения" title="" id="147" name="Picture"/>
            <a:graphic>
              <a:graphicData uri="http://schemas.openxmlformats.org/drawingml/2006/picture">
                <pic:pic>
                  <pic:nvPicPr>
                    <pic:cNvPr descr="image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8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32: Гистограмма нормального распределения</w:t>
      </w:r>
    </w:p>
    <w:p>
      <w:pPr>
        <w:pStyle w:val="CaptionedFigure"/>
      </w:pPr>
      <w:bookmarkStart w:id="153" w:name="fig:033"/>
      <w:r>
        <w:drawing>
          <wp:inline>
            <wp:extent cx="5334000" cy="5348167"/>
            <wp:effectExtent b="0" l="0" r="0" t="0"/>
            <wp:docPr descr="Рис. 33: Гистограмма распределения людей по возрастам" title="" id="151" name="Picture"/>
            <a:graphic>
              <a:graphicData uri="http://schemas.openxmlformats.org/drawingml/2006/picture">
                <pic:pic>
                  <pic:nvPicPr>
                    <pic:cNvPr descr="image/3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33: Гистограмма распределения людей по возрастам</w:t>
      </w:r>
    </w:p>
    <w:p>
      <w:pPr>
        <w:pStyle w:val="BodyText"/>
      </w:pPr>
      <w:r>
        <w:rPr>
          <w:bCs/>
          <w:b/>
        </w:rPr>
        <w:t xml:space="preserve">17.</w:t>
      </w:r>
      <w:r>
        <w:t xml:space="preserve"> </w:t>
      </w:r>
      <w:r>
        <w:t xml:space="preserve">Определим макет расположения графиков. Команда layout принимает кортеж layout = (N, M), который строит сетку графиков NxM. Например, если задать layout = (4,1) на графике четыре серии, то получим четыре ряда графиков.</w:t>
      </w:r>
      <w:r>
        <w:t xml:space="preserve"> </w:t>
      </w:r>
      <w:r>
        <w:t xml:space="preserve">(рис. 34) (рис. 35) (рис. 36) (рис. 37) (рис. 38)</w:t>
      </w:r>
    </w:p>
    <w:p>
      <w:pPr>
        <w:pStyle w:val="CaptionedFigure"/>
      </w:pPr>
      <w:bookmarkStart w:id="157" w:name="fig:034"/>
      <w:r>
        <w:drawing>
          <wp:inline>
            <wp:extent cx="5334000" cy="4113388"/>
            <wp:effectExtent b="0" l="0" r="0" t="0"/>
            <wp:docPr descr="Рис. 34: Серия из 4-х графиков в ряд" title="" id="155" name="Picture"/>
            <a:graphic>
              <a:graphicData uri="http://schemas.openxmlformats.org/drawingml/2006/picture">
                <pic:pic>
                  <pic:nvPicPr>
                    <pic:cNvPr descr="image/3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Рис. 34: Серия из 4-х графиков в ряд</w:t>
      </w:r>
    </w:p>
    <w:p>
      <w:pPr>
        <w:pStyle w:val="CaptionedFigure"/>
      </w:pPr>
      <w:bookmarkStart w:id="161" w:name="fig:035"/>
      <w:r>
        <w:drawing>
          <wp:inline>
            <wp:extent cx="5334000" cy="4135427"/>
            <wp:effectExtent b="0" l="0" r="0" t="0"/>
            <wp:docPr descr="Рис. 35: Серия из 4-х графиков в сетке" title="" id="159" name="Picture"/>
            <a:graphic>
              <a:graphicData uri="http://schemas.openxmlformats.org/drawingml/2006/picture">
                <pic:pic>
                  <pic:nvPicPr>
                    <pic:cNvPr descr="image/35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Рис. 35: Серия из 4-х графиков в сетке</w:t>
      </w:r>
    </w:p>
    <w:p>
      <w:pPr>
        <w:pStyle w:val="CaptionedFigure"/>
      </w:pPr>
      <w:bookmarkStart w:id="165" w:name="fig:036"/>
      <w:r>
        <w:drawing>
          <wp:inline>
            <wp:extent cx="5334000" cy="5740953"/>
            <wp:effectExtent b="0" l="0" r="0" t="0"/>
            <wp:docPr descr="Рис. 36: Объединение нескольких графиков в одной сетке" title="" id="163" name="Picture"/>
            <a:graphic>
              <a:graphicData uri="http://schemas.openxmlformats.org/drawingml/2006/picture">
                <pic:pic>
                  <pic:nvPicPr>
                    <pic:cNvPr descr="image/36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Рис. 36: Объединение нескольких графиков в одной сетке</w:t>
      </w:r>
    </w:p>
    <w:p>
      <w:pPr>
        <w:pStyle w:val="CaptionedFigure"/>
      </w:pPr>
      <w:bookmarkStart w:id="169" w:name="fig:037"/>
      <w:r>
        <w:drawing>
          <wp:inline>
            <wp:extent cx="5334000" cy="4157278"/>
            <wp:effectExtent b="0" l="0" r="0" t="0"/>
            <wp:docPr descr="Рис. 37: Разнообразные варианты представления данных" title="" id="167" name="Picture"/>
            <a:graphic>
              <a:graphicData uri="http://schemas.openxmlformats.org/drawingml/2006/picture">
                <pic:pic>
                  <pic:nvPicPr>
                    <pic:cNvPr descr="image/3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Рис. 37: Разнообразные варианты представления данных</w:t>
      </w:r>
    </w:p>
    <w:p>
      <w:pPr>
        <w:pStyle w:val="CaptionedFigure"/>
      </w:pPr>
      <w:bookmarkStart w:id="173" w:name="fig:038"/>
      <w:r>
        <w:drawing>
          <wp:inline>
            <wp:extent cx="5334000" cy="3850748"/>
            <wp:effectExtent b="0" l="0" r="0" t="0"/>
            <wp:docPr descr="Рис. 38: Демонстрация применения сложного макета для построения графиков" title="" id="171" name="Picture"/>
            <a:graphic>
              <a:graphicData uri="http://schemas.openxmlformats.org/drawingml/2006/picture">
                <pic:pic>
                  <pic:nvPicPr>
                    <pic:cNvPr descr="image/38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t xml:space="preserve">Рис. 38: Демонстрация применения сложного макета для построения графиков</w:t>
      </w:r>
    </w:p>
    <w:p>
      <w:pPr>
        <w:pStyle w:val="BodyText"/>
      </w:pPr>
      <w:r>
        <w:rPr>
          <w:bCs/>
          <w:b/>
        </w:rPr>
        <w:t xml:space="preserve">18.</w:t>
      </w:r>
      <w:r>
        <w:t xml:space="preserve"> </w:t>
      </w:r>
      <w:r>
        <w:t xml:space="preserve">Перешла к заданиям для самостоятельной работы. Нумерация соответствует.</w:t>
      </w:r>
    </w:p>
    <w:p>
      <w:pPr>
        <w:numPr>
          <w:ilvl w:val="0"/>
          <w:numId w:val="1002"/>
        </w:numPr>
        <w:pStyle w:val="Compact"/>
      </w:pPr>
      <w:r>
        <w:t xml:space="preserve">Задание 1 (рис. 39)</w:t>
      </w:r>
    </w:p>
    <w:p>
      <w:pPr>
        <w:pStyle w:val="CaptionedFigure"/>
      </w:pPr>
      <w:bookmarkStart w:id="177" w:name="fig:039"/>
      <w:r>
        <w:drawing>
          <wp:inline>
            <wp:extent cx="5334000" cy="4483134"/>
            <wp:effectExtent b="0" l="0" r="0" t="0"/>
            <wp:docPr descr="Рис. 39: Задание 1" title="" id="175" name="Picture"/>
            <a:graphic>
              <a:graphicData uri="http://schemas.openxmlformats.org/drawingml/2006/picture">
                <pic:pic>
                  <pic:nvPicPr>
                    <pic:cNvPr descr="image/39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Рис. 39: Задание 1</w:t>
      </w:r>
    </w:p>
    <w:p>
      <w:pPr>
        <w:numPr>
          <w:ilvl w:val="0"/>
          <w:numId w:val="1003"/>
        </w:numPr>
        <w:pStyle w:val="Compact"/>
      </w:pPr>
      <w:r>
        <w:t xml:space="preserve">Задание 2 (рис. 40)</w:t>
      </w:r>
    </w:p>
    <w:p>
      <w:pPr>
        <w:pStyle w:val="CaptionedFigure"/>
      </w:pPr>
      <w:bookmarkStart w:id="181" w:name="fig:040"/>
      <w:r>
        <w:drawing>
          <wp:inline>
            <wp:extent cx="5334000" cy="5055890"/>
            <wp:effectExtent b="0" l="0" r="0" t="0"/>
            <wp:docPr descr="Рис. 40: Задание 2" title="" id="179" name="Picture"/>
            <a:graphic>
              <a:graphicData uri="http://schemas.openxmlformats.org/drawingml/2006/picture">
                <pic:pic>
                  <pic:nvPicPr>
                    <pic:cNvPr descr="image/4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Рис. 40: Задание 2</w:t>
      </w:r>
    </w:p>
    <w:p>
      <w:pPr>
        <w:numPr>
          <w:ilvl w:val="0"/>
          <w:numId w:val="1004"/>
        </w:numPr>
        <w:pStyle w:val="Compact"/>
      </w:pPr>
      <w:r>
        <w:t xml:space="preserve">Задание 3 (рис. 41)</w:t>
      </w:r>
    </w:p>
    <w:p>
      <w:pPr>
        <w:pStyle w:val="CaptionedFigure"/>
      </w:pPr>
      <w:bookmarkStart w:id="185" w:name="fig:041"/>
      <w:r>
        <w:drawing>
          <wp:inline>
            <wp:extent cx="5334000" cy="5291213"/>
            <wp:effectExtent b="0" l="0" r="0" t="0"/>
            <wp:docPr descr="Рис. 41: Задание 3" title="" id="183" name="Picture"/>
            <a:graphic>
              <a:graphicData uri="http://schemas.openxmlformats.org/drawingml/2006/picture">
                <pic:pic>
                  <pic:nvPicPr>
                    <pic:cNvPr descr="image/41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1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Рис. 41: Задание 3</w:t>
      </w:r>
    </w:p>
    <w:p>
      <w:pPr>
        <w:numPr>
          <w:ilvl w:val="0"/>
          <w:numId w:val="1005"/>
        </w:numPr>
        <w:pStyle w:val="Compact"/>
      </w:pPr>
      <w:r>
        <w:t xml:space="preserve">Задание 4 (рис. 42)</w:t>
      </w:r>
    </w:p>
    <w:p>
      <w:pPr>
        <w:pStyle w:val="CaptionedFigure"/>
      </w:pPr>
      <w:bookmarkStart w:id="189" w:name="fig:042"/>
      <w:r>
        <w:drawing>
          <wp:inline>
            <wp:extent cx="5334000" cy="4420207"/>
            <wp:effectExtent b="0" l="0" r="0" t="0"/>
            <wp:docPr descr="Рис. 42: Задание 4" title="" id="187" name="Picture"/>
            <a:graphic>
              <a:graphicData uri="http://schemas.openxmlformats.org/drawingml/2006/picture">
                <pic:pic>
                  <pic:nvPicPr>
                    <pic:cNvPr descr="image/42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0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Рис. 42: Задание 4</w:t>
      </w:r>
    </w:p>
    <w:p>
      <w:pPr>
        <w:numPr>
          <w:ilvl w:val="0"/>
          <w:numId w:val="1006"/>
        </w:numPr>
        <w:pStyle w:val="Compact"/>
      </w:pPr>
      <w:r>
        <w:t xml:space="preserve">Задание 5 (рис. 43) (рис. 44)</w:t>
      </w:r>
    </w:p>
    <w:p>
      <w:pPr>
        <w:pStyle w:val="CaptionedFigure"/>
      </w:pPr>
      <w:bookmarkStart w:id="193" w:name="fig:043"/>
      <w:r>
        <w:drawing>
          <wp:inline>
            <wp:extent cx="5334000" cy="4485409"/>
            <wp:effectExtent b="0" l="0" r="0" t="0"/>
            <wp:docPr descr="Рис. 43: Задание 5.1" title="" id="191" name="Picture"/>
            <a:graphic>
              <a:graphicData uri="http://schemas.openxmlformats.org/drawingml/2006/picture">
                <pic:pic>
                  <pic:nvPicPr>
                    <pic:cNvPr descr="image/43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Рис. 43: Задание 5.1</w:t>
      </w:r>
    </w:p>
    <w:p>
      <w:pPr>
        <w:pStyle w:val="CaptionedFigure"/>
      </w:pPr>
      <w:bookmarkStart w:id="197" w:name="fig:044"/>
      <w:r>
        <w:drawing>
          <wp:inline>
            <wp:extent cx="5334000" cy="4966882"/>
            <wp:effectExtent b="0" l="0" r="0" t="0"/>
            <wp:docPr descr="Рис. 44: Задание 5.2" title="" id="195" name="Picture"/>
            <a:graphic>
              <a:graphicData uri="http://schemas.openxmlformats.org/drawingml/2006/picture">
                <pic:pic>
                  <pic:nvPicPr>
                    <pic:cNvPr descr="image/44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Рис. 44: Задание 5.2</w:t>
      </w:r>
    </w:p>
    <w:p>
      <w:pPr>
        <w:numPr>
          <w:ilvl w:val="0"/>
          <w:numId w:val="1007"/>
        </w:numPr>
        <w:pStyle w:val="Compact"/>
      </w:pPr>
      <w:r>
        <w:t xml:space="preserve">Задание 6 (рис. 45)</w:t>
      </w:r>
    </w:p>
    <w:p>
      <w:pPr>
        <w:pStyle w:val="CaptionedFigure"/>
      </w:pPr>
      <w:bookmarkStart w:id="201" w:name="fig:045"/>
      <w:r>
        <w:drawing>
          <wp:inline>
            <wp:extent cx="5334000" cy="5072598"/>
            <wp:effectExtent b="0" l="0" r="0" t="0"/>
            <wp:docPr descr="Рис. 45: Задание 6" title="" id="199" name="Picture"/>
            <a:graphic>
              <a:graphicData uri="http://schemas.openxmlformats.org/drawingml/2006/picture">
                <pic:pic>
                  <pic:nvPicPr>
                    <pic:cNvPr descr="image/45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Рис. 45: Задание 6</w:t>
      </w:r>
    </w:p>
    <w:p>
      <w:pPr>
        <w:numPr>
          <w:ilvl w:val="0"/>
          <w:numId w:val="1008"/>
        </w:numPr>
        <w:pStyle w:val="Compact"/>
      </w:pPr>
      <w:r>
        <w:t xml:space="preserve">Задание 7 (рис. 46)</w:t>
      </w:r>
    </w:p>
    <w:p>
      <w:pPr>
        <w:pStyle w:val="CaptionedFigure"/>
      </w:pPr>
      <w:bookmarkStart w:id="205" w:name="fig:046"/>
      <w:r>
        <w:drawing>
          <wp:inline>
            <wp:extent cx="5334000" cy="4433083"/>
            <wp:effectExtent b="0" l="0" r="0" t="0"/>
            <wp:docPr descr="Рис. 46: Задание 7" title="" id="203" name="Picture"/>
            <a:graphic>
              <a:graphicData uri="http://schemas.openxmlformats.org/drawingml/2006/picture">
                <pic:pic>
                  <pic:nvPicPr>
                    <pic:cNvPr descr="image/46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Рис. 46: Задание 7</w:t>
      </w:r>
    </w:p>
    <w:p>
      <w:pPr>
        <w:numPr>
          <w:ilvl w:val="0"/>
          <w:numId w:val="1009"/>
        </w:numPr>
        <w:pStyle w:val="Compact"/>
      </w:pPr>
      <w:r>
        <w:t xml:space="preserve">Задание 8 (рис. 47)</w:t>
      </w:r>
    </w:p>
    <w:p>
      <w:pPr>
        <w:pStyle w:val="CaptionedFigure"/>
      </w:pPr>
      <w:bookmarkStart w:id="209" w:name="fig:047"/>
      <w:r>
        <w:drawing>
          <wp:inline>
            <wp:extent cx="5334000" cy="4368731"/>
            <wp:effectExtent b="0" l="0" r="0" t="0"/>
            <wp:docPr descr="Рис. 47: Задание 8" title="" id="207" name="Picture"/>
            <a:graphic>
              <a:graphicData uri="http://schemas.openxmlformats.org/drawingml/2006/picture">
                <pic:pic>
                  <pic:nvPicPr>
                    <pic:cNvPr descr="image/47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Рис. 47: Задание 8</w:t>
      </w:r>
    </w:p>
    <w:p>
      <w:pPr>
        <w:numPr>
          <w:ilvl w:val="0"/>
          <w:numId w:val="1010"/>
        </w:numPr>
        <w:pStyle w:val="Compact"/>
      </w:pPr>
      <w:r>
        <w:t xml:space="preserve">Задание 9 (рис. 48)</w:t>
      </w:r>
    </w:p>
    <w:p>
      <w:pPr>
        <w:pStyle w:val="CaptionedFigure"/>
      </w:pPr>
      <w:bookmarkStart w:id="213" w:name="fig:048"/>
      <w:r>
        <w:drawing>
          <wp:inline>
            <wp:extent cx="5334000" cy="3947442"/>
            <wp:effectExtent b="0" l="0" r="0" t="0"/>
            <wp:docPr descr="Рис. 48: Задание 9" title="" id="211" name="Picture"/>
            <a:graphic>
              <a:graphicData uri="http://schemas.openxmlformats.org/drawingml/2006/picture">
                <pic:pic>
                  <pic:nvPicPr>
                    <pic:cNvPr descr="image/48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Рис. 48: Задание 9</w:t>
      </w:r>
    </w:p>
    <w:p>
      <w:pPr>
        <w:numPr>
          <w:ilvl w:val="0"/>
          <w:numId w:val="1011"/>
        </w:numPr>
        <w:pStyle w:val="Compact"/>
      </w:pPr>
      <w:r>
        <w:t xml:space="preserve">Задание 10 (рис. 49)</w:t>
      </w:r>
    </w:p>
    <w:p>
      <w:pPr>
        <w:pStyle w:val="CaptionedFigure"/>
      </w:pPr>
      <w:bookmarkStart w:id="217" w:name="fig:049"/>
      <w:r>
        <w:drawing>
          <wp:inline>
            <wp:extent cx="5334000" cy="4173522"/>
            <wp:effectExtent b="0" l="0" r="0" t="0"/>
            <wp:docPr descr="Рис. 49: Задание 10" title="" id="215" name="Picture"/>
            <a:graphic>
              <a:graphicData uri="http://schemas.openxmlformats.org/drawingml/2006/picture">
                <pic:pic>
                  <pic:nvPicPr>
                    <pic:cNvPr descr="image/49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t xml:space="preserve">Рис. 49: Задание 10</w:t>
      </w:r>
    </w:p>
    <w:p>
      <w:pPr>
        <w:numPr>
          <w:ilvl w:val="0"/>
          <w:numId w:val="1012"/>
        </w:numPr>
        <w:pStyle w:val="Compact"/>
      </w:pPr>
      <w:r>
        <w:t xml:space="preserve">Задание 11 (рис. 50)</w:t>
      </w:r>
    </w:p>
    <w:p>
      <w:pPr>
        <w:pStyle w:val="CaptionedFigure"/>
      </w:pPr>
      <w:bookmarkStart w:id="221" w:name="fig:050"/>
      <w:r>
        <w:drawing>
          <wp:inline>
            <wp:extent cx="5334000" cy="4436757"/>
            <wp:effectExtent b="0" l="0" r="0" t="0"/>
            <wp:docPr descr="Рис. 50: Задание 11" title="" id="219" name="Picture"/>
            <a:graphic>
              <a:graphicData uri="http://schemas.openxmlformats.org/drawingml/2006/picture">
                <pic:pic>
                  <pic:nvPicPr>
                    <pic:cNvPr descr="image/50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ImageCaption"/>
      </w:pPr>
      <w:r>
        <w:t xml:space="preserve">Рис. 50: Задание 11</w:t>
      </w:r>
    </w:p>
    <w:bookmarkEnd w:id="222"/>
    <w:bookmarkStart w:id="22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Освоила синтаксис языка Julia для построения графиков.</w:t>
      </w:r>
    </w:p>
    <w:bookmarkEnd w:id="2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34" Target="media/rId3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38" Target="media/rId38.png" /><Relationship Type="http://schemas.openxmlformats.org/officeDocument/2006/relationships/image" Id="rId218" Target="media/rId21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Легиньких Галина Андреевна</dc:creator>
  <dc:language>ru-RU</dc:language>
  <cp:keywords/>
  <dcterms:created xsi:type="dcterms:W3CDTF">2024-12-11T13:22:48Z</dcterms:created>
  <dcterms:modified xsi:type="dcterms:W3CDTF">2024-12-11T13:22:48Z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Рис.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Листинг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Список иллюстраций</vt:lpwstr>
  </property>
  <property fmtid="{D5CDD505-2E9C-101B-9397-08002B2CF9AE}" pid="38" name="lolTitle">
    <vt:lpwstr>Листинги</vt:lpwstr>
  </property>
  <property fmtid="{D5CDD505-2E9C-101B-9397-08002B2CF9AE}" pid="39" name="lot">
    <vt:lpwstr>True</vt:lpwstr>
  </property>
  <property fmtid="{D5CDD505-2E9C-101B-9397-08002B2CF9AE}" pid="40" name="lotTitle">
    <vt:lpwstr>Список таблиц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Построение графиков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