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5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 ходу лабораторной работы.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скачала дистрибутив Rocky с официального сайта.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Далее я приступила к созданию виртуальной машины. Указала имя виртуальной машины, тип Linux, RedHat.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3" w:name="fig:001"/>
      <w:r>
        <w:drawing>
          <wp:inline>
            <wp:extent cx="5334000" cy="3081291"/>
            <wp:effectExtent b="0" l="0" r="0" t="0"/>
            <wp:docPr descr="Рис. 1: Имя и операционная система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Имя и операционная система виртуальной машины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Указала размер основной памяти виртуальной машины и процессор.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25" w:name="fig:002"/>
      <w:r>
        <w:drawing>
          <wp:inline>
            <wp:extent cx="5334000" cy="3121233"/>
            <wp:effectExtent b="0" l="0" r="0" t="0"/>
            <wp:docPr descr="Рис. 2: Оборудов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Оборудование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Задайте размер диска — 40 ГБ. (рис. 3)</w:t>
      </w:r>
    </w:p>
    <w:p>
      <w:pPr>
        <w:pStyle w:val="CaptionedFigure"/>
      </w:pPr>
      <w:bookmarkStart w:id="27" w:name="fig:003"/>
      <w:r>
        <w:drawing>
          <wp:inline>
            <wp:extent cx="5334000" cy="3101766"/>
            <wp:effectExtent b="0" l="0" r="0" t="0"/>
            <wp:docPr descr="Рис. 3: Виртуальный жёсткий диск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Виртуальный жёсткий диск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Добавила новый привод оптических дисков и выберала образ</w:t>
      </w:r>
      <w:r>
        <w:t xml:space="preserve"> </w:t>
      </w:r>
      <w:r>
        <w:t xml:space="preserve">операционной системы. (рис. 4)</w:t>
      </w:r>
    </w:p>
    <w:p>
      <w:pPr>
        <w:pStyle w:val="CaptionedFigure"/>
      </w:pPr>
      <w:bookmarkStart w:id="29" w:name="fig:004"/>
      <w:r>
        <w:drawing>
          <wp:inline>
            <wp:extent cx="5334000" cy="3568013"/>
            <wp:effectExtent b="0" l="0" r="0" t="0"/>
            <wp:docPr descr="Рис. 4: Носител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Носители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Выберала English в качестве языка интерфейса и перешла к настройкам установки операционной</w:t>
      </w:r>
      <w:r>
        <w:t xml:space="preserve"> </w:t>
      </w:r>
      <w:r>
        <w:t xml:space="preserve">системы.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В разделе выбора программ указала в качестве базового окружения</w:t>
      </w:r>
      <w:r>
        <w:t xml:space="preserve"> </w:t>
      </w:r>
      <w:r>
        <w:t xml:space="preserve">Server with GUI , а в качестве дополнения — Development Tools.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31" w:name="fig:005"/>
      <w:r>
        <w:drawing>
          <wp:inline>
            <wp:extent cx="5334000" cy="3698239"/>
            <wp:effectExtent b="0" l="0" r="0" t="0"/>
            <wp:docPr descr="Рис. 5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Выбор программ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Отключите KDUMP. (рис. 6)</w:t>
      </w:r>
    </w:p>
    <w:p>
      <w:pPr>
        <w:pStyle w:val="CaptionedFigure"/>
      </w:pPr>
      <w:bookmarkStart w:id="33" w:name="fig:006"/>
      <w:r>
        <w:drawing>
          <wp:inline>
            <wp:extent cx="5334000" cy="3689558"/>
            <wp:effectExtent b="0" l="0" r="0" t="0"/>
            <wp:docPr descr="Рис. 6: KDUMP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KDUMP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Включила сетевое соединение и в качестве имени узла указала</w:t>
      </w:r>
      <w:r>
        <w:t xml:space="preserve"> </w:t>
      </w:r>
      <w:r>
        <w:t xml:space="preserve">user.localdomain, где вместо user указала имя своего пользователя в соответствии с соглашением об именовании. (рис. 7)</w:t>
      </w:r>
    </w:p>
    <w:p>
      <w:pPr>
        <w:pStyle w:val="CaptionedFigure"/>
      </w:pPr>
      <w:bookmarkStart w:id="35" w:name="fig:008"/>
      <w:r>
        <w:drawing>
          <wp:inline>
            <wp:extent cx="5334000" cy="3703355"/>
            <wp:effectExtent b="0" l="0" r="0" t="0"/>
            <wp:docPr descr="Рис. 7: Сетевое соедине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Сетевое соединение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Установила пароль для root. (рис. 8)</w:t>
      </w:r>
    </w:p>
    <w:p>
      <w:pPr>
        <w:pStyle w:val="CaptionedFigure"/>
      </w:pPr>
      <w:bookmarkStart w:id="37" w:name="fig:009"/>
      <w:r>
        <w:drawing>
          <wp:inline>
            <wp:extent cx="5334000" cy="3683099"/>
            <wp:effectExtent b="0" l="0" r="0" t="0"/>
            <wp:docPr descr="Рис. 8: Roo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Root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Установила пользователя с правами администратора. (рис. 9)</w:t>
      </w:r>
    </w:p>
    <w:p>
      <w:pPr>
        <w:pStyle w:val="CaptionedFigure"/>
      </w:pPr>
      <w:bookmarkStart w:id="39" w:name="fig:010"/>
      <w:r>
        <w:drawing>
          <wp:inline>
            <wp:extent cx="5334000" cy="3649139"/>
            <wp:effectExtent b="0" l="0" r="0" t="0"/>
            <wp:docPr descr="Рис. 9: Пользователь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Пользователь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Подключила образ диска дополнений гостевой ОС. (рис. 10)</w:t>
      </w:r>
    </w:p>
    <w:p>
      <w:pPr>
        <w:pStyle w:val="CaptionedFigure"/>
      </w:pPr>
      <w:bookmarkStart w:id="41" w:name="fig:011"/>
      <w:r>
        <w:drawing>
          <wp:inline>
            <wp:extent cx="5334000" cy="3747154"/>
            <wp:effectExtent b="0" l="0" r="0" t="0"/>
            <wp:docPr descr="Рис. 10: Гостевая О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Гостевая ОС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Перешла к домашнему заданию. В окне</w:t>
      </w:r>
      <w:r>
        <w:t xml:space="preserve"> </w:t>
      </w:r>
      <w:r>
        <w:t xml:space="preserve">терминала проанализировала последовательность загрузки системы, выполнив команду dmesg. (рис. 11)</w:t>
      </w:r>
    </w:p>
    <w:p>
      <w:pPr>
        <w:pStyle w:val="CaptionedFigure"/>
      </w:pPr>
      <w:bookmarkStart w:id="43" w:name="fig:012"/>
      <w:r>
        <w:drawing>
          <wp:inline>
            <wp:extent cx="5334000" cy="3399117"/>
            <wp:effectExtent b="0" l="0" r="0" t="0"/>
            <wp:docPr descr="Рис. 11: dmesg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dmesg</w:t>
      </w:r>
    </w:p>
    <w:p>
      <w:pPr>
        <w:pStyle w:val="BodyText"/>
      </w:pPr>
      <w:r>
        <w:rPr>
          <w:bCs/>
          <w:b/>
        </w:rPr>
        <w:t xml:space="preserve">14.</w:t>
      </w:r>
      <w:r>
        <w:t xml:space="preserve"> </w:t>
      </w:r>
      <w:r>
        <w:t xml:space="preserve">Просмотрела вывод команды dmesg | less.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45" w:name="fig:013"/>
      <w:r>
        <w:drawing>
          <wp:inline>
            <wp:extent cx="5334000" cy="3236871"/>
            <wp:effectExtent b="0" l="0" r="0" t="0"/>
            <wp:docPr descr="Рис. 12: dmesg | less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dmesg | less</w:t>
      </w:r>
    </w:p>
    <w:p>
      <w:pPr>
        <w:pStyle w:val="BodyText"/>
      </w:pPr>
      <w:r>
        <w:rPr>
          <w:bCs/>
          <w:b/>
        </w:rPr>
        <w:t xml:space="preserve">15.</w:t>
      </w:r>
      <w:r>
        <w:t xml:space="preserve"> </w:t>
      </w:r>
      <w:r>
        <w:t xml:space="preserve">Получила следующую информацию.</w:t>
      </w:r>
      <w:r>
        <w:t xml:space="preserve"> </w:t>
      </w:r>
      <w:r>
        <w:t xml:space="preserve">1. Версия ядра Linux (Linux version). (рис. 13)</w:t>
      </w:r>
      <w:r>
        <w:t xml:space="preserve"> </w:t>
      </w:r>
      <w:r>
        <w:t xml:space="preserve">2. Частота процессора (Detected Mhz processor). (рис. 14)</w:t>
      </w:r>
      <w:r>
        <w:t xml:space="preserve"> </w:t>
      </w:r>
      <w:r>
        <w:t xml:space="preserve">3. Модель процессора (CPU0). (рис. 15)</w:t>
      </w:r>
      <w:r>
        <w:t xml:space="preserve"> </w:t>
      </w:r>
      <w:r>
        <w:t xml:space="preserve">4. Объем доступной оперативной памяти (Memory available). (рис. 16)</w:t>
      </w:r>
      <w:r>
        <w:t xml:space="preserve"> </w:t>
      </w:r>
      <w:r>
        <w:t xml:space="preserve">5. Тип обнаруженного гипервизора (Hypervisor detected). (рис. 17)</w:t>
      </w:r>
      <w:r>
        <w:t xml:space="preserve"> </w:t>
      </w:r>
      <w:r>
        <w:t xml:space="preserve">6. Тип файловой системы корневого раздела. (рис. 18)</w:t>
      </w:r>
      <w:r>
        <w:t xml:space="preserve"> </w:t>
      </w:r>
      <w:r>
        <w:t xml:space="preserve">7. Последовательность монтирования файловых систем. (рис. 19)</w:t>
      </w:r>
    </w:p>
    <w:p>
      <w:pPr>
        <w:pStyle w:val="CaptionedFigure"/>
      </w:pPr>
      <w:bookmarkStart w:id="47" w:name="fig:014"/>
      <w:r>
        <w:drawing>
          <wp:inline>
            <wp:extent cx="5334000" cy="4059360"/>
            <wp:effectExtent b="0" l="0" r="0" t="0"/>
            <wp:docPr descr="Рис. 13: Версия яд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Версия ядра</w:t>
      </w:r>
    </w:p>
    <w:p>
      <w:pPr>
        <w:pStyle w:val="CaptionedFigure"/>
      </w:pPr>
      <w:bookmarkStart w:id="49" w:name="fig:015"/>
      <w:r>
        <w:drawing>
          <wp:inline>
            <wp:extent cx="5334000" cy="1171485"/>
            <wp:effectExtent b="0" l="0" r="0" t="0"/>
            <wp:docPr descr="Рис. 14: Частота процессор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Частота процессора</w:t>
      </w:r>
    </w:p>
    <w:p>
      <w:pPr>
        <w:pStyle w:val="CaptionedFigure"/>
      </w:pPr>
      <w:bookmarkStart w:id="51" w:name="fig:016"/>
      <w:r>
        <w:drawing>
          <wp:inline>
            <wp:extent cx="5334000" cy="714523"/>
            <wp:effectExtent b="0" l="0" r="0" t="0"/>
            <wp:docPr descr="Рис. 15: Модель процессор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Модель процессора</w:t>
      </w:r>
    </w:p>
    <w:p>
      <w:pPr>
        <w:pStyle w:val="CaptionedFigure"/>
      </w:pPr>
      <w:bookmarkStart w:id="53" w:name="fig:017"/>
      <w:r>
        <w:drawing>
          <wp:inline>
            <wp:extent cx="5334000" cy="1819157"/>
            <wp:effectExtent b="0" l="0" r="0" t="0"/>
            <wp:docPr descr="Рис. 16: Объем доступной оперативной памяти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Объем доступной оперативной памяти</w:t>
      </w:r>
    </w:p>
    <w:p>
      <w:pPr>
        <w:pStyle w:val="CaptionedFigure"/>
      </w:pPr>
      <w:bookmarkStart w:id="55" w:name="fig:018"/>
      <w:r>
        <w:drawing>
          <wp:inline>
            <wp:extent cx="5334000" cy="312314"/>
            <wp:effectExtent b="0" l="0" r="0" t="0"/>
            <wp:docPr descr="Рис. 17: Тип обнаруженного гипервизор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Тип обнаруженного гипервизора</w:t>
      </w:r>
    </w:p>
    <w:p>
      <w:pPr>
        <w:pStyle w:val="CaptionedFigure"/>
      </w:pPr>
      <w:bookmarkStart w:id="57" w:name="fig:019"/>
      <w:r>
        <w:drawing>
          <wp:inline>
            <wp:extent cx="5334000" cy="1566398"/>
            <wp:effectExtent b="0" l="0" r="0" t="0"/>
            <wp:docPr descr="Рис. 18: Тип файловой системы корневого раздел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Тип файловой системы корневого раздела</w:t>
      </w:r>
    </w:p>
    <w:p>
      <w:pPr>
        <w:pStyle w:val="CaptionedFigure"/>
      </w:pPr>
      <w:bookmarkStart w:id="59" w:name="fig:020"/>
      <w:r>
        <w:drawing>
          <wp:inline>
            <wp:extent cx="5334000" cy="2962421"/>
            <wp:effectExtent b="0" l="0" r="0" t="0"/>
            <wp:docPr descr="Рис. 19: Последовательность монтирования файловых систем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Последовательность монтирования файловых систем</w:t>
      </w:r>
    </w:p>
    <w:bookmarkEnd w:id="60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bookmarkStart w:id="61" w:name="Xf4ab62f3b1983e9b664035291d34b62b65d0263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1.</w:t>
      </w:r>
      <w:r>
        <w:t xml:space="preserve"> </w:t>
      </w: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в Linux содержит следующие основные элементы: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Имя пользователя</w:t>
      </w:r>
      <w:r>
        <w:t xml:space="preserve">: Уникальный идентификатор для каждого пользователя в системе.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Пароль</w:t>
      </w:r>
      <w:r>
        <w:t xml:space="preserve">: Защищённый доступ пользователя.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Идентификатор пользователя (UID)</w:t>
      </w:r>
      <w:r>
        <w:t xml:space="preserve">: Числовой идентификатор, уникальный для каждого пользователя.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Идентификатор группы (GID)</w:t>
      </w:r>
      <w:r>
        <w:t xml:space="preserve">: Числовой идентификатор основной группы, к которой принадлежит пользователь.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Домашний каталог</w:t>
      </w:r>
      <w:r>
        <w:t xml:space="preserve">: Личный каталог пользователя.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Оболочка (shell)</w:t>
      </w:r>
      <w:r>
        <w:t xml:space="preserve">: Программа, используемая пользователем для взаимодействия с системой.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Информация о пользователе</w:t>
      </w:r>
      <w:r>
        <w:t xml:space="preserve">: Дополнительные сведения, такие как полное имя пользователя или контактные данные.</w:t>
      </w:r>
    </w:p>
    <w:bookmarkEnd w:id="61"/>
    <w:bookmarkStart w:id="69" w:name="команды-терминала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2.</w:t>
      </w:r>
      <w:r>
        <w:t xml:space="preserve"> </w:t>
      </w:r>
      <w:r>
        <w:rPr>
          <w:bCs/>
          <w:b/>
        </w:rPr>
        <w:t xml:space="preserve">Команды терминала</w:t>
      </w:r>
    </w:p>
    <w:bookmarkStart w:id="62" w:name="для-получения-справки-по-команде"/>
    <w:p>
      <w:pPr>
        <w:pStyle w:val="Heading4"/>
      </w:pPr>
      <w:r>
        <w:rPr>
          <w:rStyle w:val="SectionNumber"/>
        </w:rPr>
        <w:t xml:space="preserve">4.0.2.1</w:t>
      </w:r>
      <w:r>
        <w:tab/>
      </w:r>
      <w:r>
        <w:t xml:space="preserve">– для получения справки по команде: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команда</w:t>
      </w:r>
      <w:r>
        <w:rPr>
          <w:rStyle w:val="OperatorTok"/>
        </w:rPr>
        <w:t xml:space="preserve">&gt;</w:t>
      </w:r>
    </w:p>
    <w:bookmarkEnd w:id="62"/>
    <w:bookmarkStart w:id="63" w:name="для-перемещения-по-файловой-системе"/>
    <w:p>
      <w:pPr>
        <w:pStyle w:val="Heading4"/>
      </w:pPr>
      <w:r>
        <w:rPr>
          <w:rStyle w:val="SectionNumber"/>
        </w:rPr>
        <w:t xml:space="preserve">4.0.2.2</w:t>
      </w:r>
      <w:r>
        <w:tab/>
      </w:r>
      <w:r>
        <w:t xml:space="preserve">– для перемещения по файловой системе: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путь_к_каталогу</w:t>
      </w:r>
      <w:r>
        <w:rPr>
          <w:rStyle w:val="OperatorTok"/>
        </w:rPr>
        <w:t xml:space="preserve">&gt;</w:t>
      </w:r>
    </w:p>
    <w:bookmarkEnd w:id="63"/>
    <w:bookmarkStart w:id="64" w:name="для-просмотра-содержимого-каталога"/>
    <w:p>
      <w:pPr>
        <w:pStyle w:val="Heading4"/>
      </w:pPr>
      <w:r>
        <w:rPr>
          <w:rStyle w:val="SectionNumber"/>
        </w:rPr>
        <w:t xml:space="preserve">4.0.2.3</w:t>
      </w:r>
      <w:r>
        <w:tab/>
      </w:r>
      <w:r>
        <w:t xml:space="preserve">– для просмотра содержимого каталога:</w:t>
      </w:r>
    </w:p>
    <w:p>
      <w:pPr>
        <w:pStyle w:val="SourceCode"/>
      </w:pPr>
      <w:r>
        <w:rPr>
          <w:rStyle w:val="FunctionTok"/>
        </w:rPr>
        <w:t xml:space="preserve">ls</w:t>
      </w:r>
    </w:p>
    <w:bookmarkEnd w:id="64"/>
    <w:bookmarkStart w:id="65" w:name="для-определения-объёма-каталога"/>
    <w:p>
      <w:pPr>
        <w:pStyle w:val="Heading4"/>
      </w:pPr>
      <w:r>
        <w:rPr>
          <w:rStyle w:val="SectionNumber"/>
        </w:rPr>
        <w:t xml:space="preserve">4.0.2.4</w:t>
      </w:r>
      <w:r>
        <w:tab/>
      </w:r>
      <w:r>
        <w:t xml:space="preserve">– для определения объёма каталога: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каталог</w:t>
      </w:r>
      <w:r>
        <w:rPr>
          <w:rStyle w:val="OperatorTok"/>
        </w:rPr>
        <w:t xml:space="preserve">&gt;</w:t>
      </w:r>
    </w:p>
    <w:bookmarkEnd w:id="65"/>
    <w:bookmarkStart w:id="68" w:name="для-создания-удаления-каталогов-файлов"/>
    <w:p>
      <w:pPr>
        <w:pStyle w:val="Heading4"/>
      </w:pPr>
      <w:r>
        <w:rPr>
          <w:rStyle w:val="SectionNumber"/>
        </w:rPr>
        <w:t xml:space="preserve">4.0.2.5</w:t>
      </w:r>
      <w:r>
        <w:tab/>
      </w:r>
      <w:r>
        <w:t xml:space="preserve">– для создания / удаления каталогов / файлов: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Создание каталога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имя_каталога</w:t>
      </w:r>
      <w:r>
        <w:rPr>
          <w:rStyle w:val="OperatorTok"/>
        </w:rPr>
        <w:t xml:space="preserve">&gt;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Удаление каталога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rmdir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имя_каталога</w:t>
      </w:r>
      <w:r>
        <w:rPr>
          <w:rStyle w:val="OperatorTok"/>
        </w:rPr>
        <w:t xml:space="preserve">&gt;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Создание файла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имя_файла</w:t>
      </w:r>
      <w:r>
        <w:rPr>
          <w:rStyle w:val="OperatorTok"/>
        </w:rPr>
        <w:t xml:space="preserve">&gt;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Удаление файла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имя_файла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  <w:pStyle w:val="Heading4"/>
      </w:pPr>
      <w:bookmarkStart w:id="66" w:name="Xe52ed4905ed54dbe76e97ffafa566f6ec0f4e2d"/>
      <w:r>
        <w:t xml:space="preserve">– для задания определённых прав на файл / каталог:</w:t>
      </w:r>
      <w:bookmarkEnd w:id="66"/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права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файл_или_каталог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  <w:pStyle w:val="Heading4"/>
      </w:pPr>
      <w:bookmarkStart w:id="67" w:name="для-просмотра-истории-команд"/>
      <w:r>
        <w:t xml:space="preserve">– для просмотра истории команд:</w:t>
      </w:r>
      <w:bookmarkEnd w:id="67"/>
    </w:p>
    <w:p>
      <w:pPr>
        <w:numPr>
          <w:ilvl w:val="0"/>
          <w:numId w:val="1000"/>
        </w:numPr>
        <w:pStyle w:val="SourceCode"/>
      </w:pPr>
      <w:r>
        <w:rPr>
          <w:rStyle w:val="BuiltInTok"/>
        </w:rPr>
        <w:t xml:space="preserve">history</w:t>
      </w:r>
    </w:p>
    <w:bookmarkEnd w:id="68"/>
    <w:bookmarkEnd w:id="69"/>
    <w:bookmarkStart w:id="70" w:name="X9b0887fcafeebc7e4e2bb7189f7b0b15db3508c"/>
    <w:p>
      <w:pPr>
        <w:pStyle w:val="Heading3"/>
      </w:pPr>
      <w:r>
        <w:rPr>
          <w:rStyle w:val="SectionNumber"/>
        </w:rPr>
        <w:t xml:space="preserve">4.0.3</w:t>
      </w:r>
      <w:r>
        <w:tab/>
      </w:r>
      <w:r>
        <w:t xml:space="preserve">3.</w:t>
      </w:r>
      <w:r>
        <w:t xml:space="preserve"> </w:t>
      </w:r>
      <w:r>
        <w:rPr>
          <w:bCs/>
          <w:b/>
        </w:rPr>
        <w:t xml:space="preserve">Что такое файловая система? Примеры и краткая характеристика</w:t>
      </w:r>
    </w:p>
    <w:p>
      <w:pPr>
        <w:pStyle w:val="FirstParagraph"/>
      </w:pPr>
      <w:r>
        <w:t xml:space="preserve">Файловая система — это способ организации, хранения и управления данными на дисках или других устройствах хранения. Она управляет доступом к данным и их расположением на диске.</w:t>
      </w:r>
    </w:p>
    <w:p>
      <w:pPr>
        <w:pStyle w:val="BodyText"/>
      </w:pPr>
      <w:r>
        <w:rPr>
          <w:bCs/>
          <w:b/>
        </w:rPr>
        <w:t xml:space="preserve">Примеры файловых систем: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ext4 (Extended Filesystem 4)</w:t>
      </w:r>
      <w:r>
        <w:t xml:space="preserve">: Стандартная файловая система для большинства дистрибутивов Linux. Поддерживает журналы и большие файлы, высокопроизводительна и стабильна.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XFS</w:t>
      </w:r>
      <w:r>
        <w:t xml:space="preserve">: Журналируемая файловая система, разработанная для обработки больших файловых систем и высоких нагрузок. Используется в корпоративных решениях, таких как Red Hat Enterprise Linux.</w:t>
      </w:r>
    </w:p>
    <w:bookmarkEnd w:id="70"/>
    <w:bookmarkStart w:id="71" w:name="X426e8d2464230ce4e2a34661e69574e5e7743e5"/>
    <w:p>
      <w:pPr>
        <w:pStyle w:val="Heading3"/>
      </w:pPr>
      <w:r>
        <w:rPr>
          <w:rStyle w:val="SectionNumber"/>
        </w:rPr>
        <w:t xml:space="preserve">4.0.4</w:t>
      </w:r>
      <w:r>
        <w:tab/>
      </w:r>
      <w:r>
        <w:t xml:space="preserve">4.</w:t>
      </w:r>
      <w:r>
        <w:t xml:space="preserve"> </w:t>
      </w:r>
      <w:r>
        <w:rPr>
          <w:bCs/>
          <w:b/>
        </w:rPr>
        <w:t xml:space="preserve">Как посмотреть, какие файловые системы подключены?</w:t>
      </w:r>
    </w:p>
    <w:p>
      <w:pPr>
        <w:pStyle w:val="FirstParagraph"/>
      </w:pPr>
      <w:r>
        <w:t xml:space="preserve">Для просмотра подключённых файловых систем в Linux используется команда: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</w:p>
    <w:p>
      <w:pPr>
        <w:pStyle w:val="FirstParagraph"/>
      </w:pPr>
      <w:r>
        <w:t xml:space="preserve">Эта команда покажет список подключенных файловых систем и их типы.</w:t>
      </w:r>
    </w:p>
    <w:bookmarkEnd w:id="71"/>
    <w:bookmarkEnd w:id="72"/>
    <w:bookmarkStart w:id="73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Легиньких Галина Андреевна</dc:creator>
  <dc:language>ru-RU</dc:language>
  <cp:keywords/>
  <dcterms:created xsi:type="dcterms:W3CDTF">2024-09-07T11:44:29Z</dcterms:created>
  <dcterms:modified xsi:type="dcterms:W3CDTF">2024-09-07T11:44:29Z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Установка и конфигурация операционной системы на виртуальную машину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