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4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Этап</w:t>
      </w:r>
      <w:r>
        <w:t xml:space="preserve"> </w:t>
      </w:r>
      <w:r>
        <w:t xml:space="preserve">5</w:t>
      </w:r>
    </w:p>
    <w:p>
      <w:pPr>
        <w:pStyle w:val="Author"/>
      </w:pPr>
      <w:r>
        <w:t xml:space="preserve">Легиньких</w:t>
      </w:r>
      <w:r>
        <w:t xml:space="preserve"> </w:t>
      </w:r>
      <w:r>
        <w:t xml:space="preserve">Галина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теоретическое-введение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rPr>
          <w:bCs/>
          <w:b/>
        </w:rPr>
        <w:t xml:space="preserve">Burp Suite</w:t>
      </w:r>
      <w:r>
        <w:t xml:space="preserve"> </w:t>
      </w:r>
      <w:r>
        <w:t xml:space="preserve">представляет собой набор мощных инструментов безопасности веб-приложений, которые демонстрируют реальные возможности злоумышленника, проникающего в веб-приложения</w:t>
      </w:r>
    </w:p>
    <w:bookmarkEnd w:id="20"/>
    <w:bookmarkStart w:id="21" w:name="цель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Использование Burp Suite</w:t>
      </w:r>
    </w:p>
    <w:bookmarkEnd w:id="21"/>
    <w:bookmarkStart w:id="62" w:name="выполнение-этапа-5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этапа 5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Запустила локальный сервер. (рис. 1)</w:t>
      </w:r>
    </w:p>
    <w:p>
      <w:pPr>
        <w:pStyle w:val="CaptionedFigure"/>
      </w:pPr>
      <w:bookmarkStart w:id="25" w:name="fig:001"/>
      <w:r>
        <w:drawing>
          <wp:inline>
            <wp:extent cx="3003082" cy="1078029"/>
            <wp:effectExtent b="0" l="0" r="0" t="0"/>
            <wp:docPr descr="Рис. 1: Сервер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082" cy="1078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Сервер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Запустила инструмент Burp Suite. (рис. 2)</w:t>
      </w:r>
    </w:p>
    <w:p>
      <w:pPr>
        <w:pStyle w:val="CaptionedFigure"/>
      </w:pPr>
      <w:bookmarkStart w:id="29" w:name="fig:002"/>
      <w:r>
        <w:drawing>
          <wp:inline>
            <wp:extent cx="5334000" cy="2632841"/>
            <wp:effectExtent b="0" l="0" r="0" t="0"/>
            <wp:docPr descr="Рис. 2: Burp Suite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2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Burp Suite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Открыла сетевые настройки браузера. (рис. 3)</w:t>
      </w:r>
    </w:p>
    <w:p>
      <w:pPr>
        <w:pStyle w:val="CaptionedFigure"/>
      </w:pPr>
      <w:bookmarkStart w:id="33" w:name="fig:003"/>
      <w:r>
        <w:drawing>
          <wp:inline>
            <wp:extent cx="5334000" cy="1127760"/>
            <wp:effectExtent b="0" l="0" r="0" t="0"/>
            <wp:docPr descr="Рис. 3: Настройки браузер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7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Настройки браузера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Изменила настройки сервера для работы с proxy и захватом данных с помощью Burp Suite. (рис. 4)</w:t>
      </w:r>
    </w:p>
    <w:p>
      <w:pPr>
        <w:pStyle w:val="CaptionedFigure"/>
      </w:pPr>
      <w:bookmarkStart w:id="37" w:name="fig:004"/>
      <w:r>
        <w:drawing>
          <wp:inline>
            <wp:extent cx="5334000" cy="5312805"/>
            <wp:effectExtent b="0" l="0" r="0" t="0"/>
            <wp:docPr descr="Рис. 4: Настройки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128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Настройки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Изменила настройки proxy инструмента Burp Suite для дальнейшей работы. (рис. 5)</w:t>
      </w:r>
    </w:p>
    <w:p>
      <w:pPr>
        <w:pStyle w:val="CaptionedFigure"/>
      </w:pPr>
      <w:bookmarkStart w:id="41" w:name="fig:005"/>
      <w:r>
        <w:drawing>
          <wp:inline>
            <wp:extent cx="5334000" cy="3224147"/>
            <wp:effectExtent b="0" l="0" r="0" t="0"/>
            <wp:docPr descr="Рис. 5: Настройки proxy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241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Настройки proxy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Во вкладке proxy установила</w:t>
      </w:r>
      <w:r>
        <w:t xml:space="preserve"> </w:t>
      </w:r>
      <w:r>
        <w:t xml:space="preserve">“</w:t>
      </w:r>
      <w:r>
        <w:t xml:space="preserve">Intercept is on</w:t>
      </w:r>
      <w:r>
        <w:t xml:space="preserve">”</w:t>
      </w:r>
      <w:r>
        <w:t xml:space="preserve">. (рис. 6)</w:t>
      </w:r>
    </w:p>
    <w:p>
      <w:pPr>
        <w:pStyle w:val="CaptionedFigure"/>
      </w:pPr>
      <w:bookmarkStart w:id="45" w:name="fig:006"/>
      <w:r>
        <w:drawing>
          <wp:inline>
            <wp:extent cx="5334000" cy="1236042"/>
            <wp:effectExtent b="0" l="0" r="0" t="0"/>
            <wp:docPr descr="Рис. 6: “Intercept is on”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36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</w:t>
      </w:r>
      <w:r>
        <w:t xml:space="preserve"> </w:t>
      </w:r>
      <w:r>
        <w:t xml:space="preserve">“</w:t>
      </w:r>
      <w:r>
        <w:t xml:space="preserve">Intercept is on</w:t>
      </w:r>
      <w:r>
        <w:t xml:space="preserve">”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В браузере поменяла еще пару параметров. (рис. 7)</w:t>
      </w:r>
    </w:p>
    <w:p>
      <w:pPr>
        <w:pStyle w:val="CaptionedFigure"/>
      </w:pPr>
      <w:bookmarkStart w:id="49" w:name="fig:007"/>
      <w:r>
        <w:drawing>
          <wp:inline>
            <wp:extent cx="5334000" cy="1292992"/>
            <wp:effectExtent b="0" l="0" r="0" t="0"/>
            <wp:docPr descr="Рис. 7: Параметр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29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Параметры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Попыталась зайти в браузере на DVWA, тут же во вкладке proxy появился захваченный запрос. Нажала</w:t>
      </w:r>
      <w:r>
        <w:t xml:space="preserve"> </w:t>
      </w:r>
      <w:r>
        <w:t xml:space="preserve">“</w:t>
      </w:r>
      <w:r>
        <w:t xml:space="preserve">Forward</w:t>
      </w:r>
      <w:r>
        <w:t xml:space="preserve">”</w:t>
      </w:r>
      <w:r>
        <w:t xml:space="preserve">, чтобы загрузить страницу. (рис. 8)</w:t>
      </w:r>
    </w:p>
    <w:p>
      <w:pPr>
        <w:pStyle w:val="CaptionedFigure"/>
      </w:pPr>
      <w:bookmarkStart w:id="53" w:name="fig:008"/>
      <w:r>
        <w:drawing>
          <wp:inline>
            <wp:extent cx="5334000" cy="2410611"/>
            <wp:effectExtent b="0" l="0" r="0" t="0"/>
            <wp:docPr descr="Рис. 8: Захват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0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Захват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Загрузилась страница, и тектс запроса поменялся. (рис. 9)</w:t>
      </w:r>
    </w:p>
    <w:p>
      <w:pPr>
        <w:pStyle w:val="CaptionedFigure"/>
      </w:pPr>
      <w:bookmarkStart w:id="57" w:name="fig:010"/>
      <w:r>
        <w:drawing>
          <wp:inline>
            <wp:extent cx="5334000" cy="2525439"/>
            <wp:effectExtent b="0" l="0" r="0" t="0"/>
            <wp:docPr descr="Рис. 9: Смена запроса" title="" id="55" name="Picture"/>
            <a:graphic>
              <a:graphicData uri="http://schemas.openxmlformats.org/drawingml/2006/picture">
                <pic:pic>
                  <pic:nvPicPr>
                    <pic:cNvPr descr="image/10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5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Смена запроса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История запросов хранится во вкладке target. (рис. 10)</w:t>
      </w:r>
    </w:p>
    <w:p>
      <w:pPr>
        <w:pStyle w:val="CaptionedFigure"/>
      </w:pPr>
      <w:bookmarkStart w:id="61" w:name="fig:009"/>
      <w:r>
        <w:drawing>
          <wp:inline>
            <wp:extent cx="5334000" cy="3944815"/>
            <wp:effectExtent b="0" l="0" r="0" t="0"/>
            <wp:docPr descr="Рис. 10: История запросов" title="" id="59" name="Picture"/>
            <a:graphic>
              <a:graphicData uri="http://schemas.openxmlformats.org/drawingml/2006/picture">
                <pic:pic>
                  <pic:nvPicPr>
                    <pic:cNvPr descr="image/9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8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История запросов</w:t>
      </w:r>
    </w:p>
    <w:bookmarkEnd w:id="62"/>
    <w:bookmarkStart w:id="63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Научилась использовать инструмент Burp Suite.</w:t>
      </w:r>
    </w:p>
    <w:bookmarkEnd w:id="6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4" Target="media/rId54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8" Target="media/rId5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проекту</dc:title>
  <dc:creator>Легиньких Галина Андреевна</dc:creator>
  <dc:language>ru-RU</dc:language>
  <cp:keywords/>
  <dcterms:created xsi:type="dcterms:W3CDTF">2024-09-23T11:29:17Z</dcterms:created>
  <dcterms:modified xsi:type="dcterms:W3CDTF">2024-09-23T11:29:17Z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ccsDelim">
    <vt:lpwstr>, </vt:lpwstr>
  </property>
  <property fmtid="{D5CDD505-2E9C-101B-9397-08002B2CF9AE}" pid="10" name="ccsLabelSep">
    <vt:lpwstr> — </vt:lpwstr>
  </property>
  <property fmtid="{D5CDD505-2E9C-101B-9397-08002B2CF9AE}" pid="11" name="ccsTemplate">
    <vt:lpwstr>iccsLabelSept</vt:lpwstr>
  </property>
  <property fmtid="{D5CDD505-2E9C-101B-9397-08002B2CF9AE}" pid="12" name="chapDelim">
    <vt:lpwstr>.</vt:lpwstr>
  </property>
  <property fmtid="{D5CDD505-2E9C-101B-9397-08002B2CF9AE}" pid="13" name="chapters">
    <vt:lpwstr>False</vt:lpwstr>
  </property>
  <property fmtid="{D5CDD505-2E9C-101B-9397-08002B2CF9AE}" pid="14" name="chaptersDepth">
    <vt:lpwstr>1</vt:lpwstr>
  </property>
  <property fmtid="{D5CDD505-2E9C-101B-9397-08002B2CF9AE}" pid="15" name="codeBlockCaptions">
    <vt:lpwstr>False</vt:lpwstr>
  </property>
  <property fmtid="{D5CDD505-2E9C-101B-9397-08002B2CF9AE}" pid="16" name="cref">
    <vt:lpwstr>False</vt:lpwstr>
  </property>
  <property fmtid="{D5CDD505-2E9C-101B-9397-08002B2CF9AE}" pid="17" name="crossrefYaml">
    <vt:lpwstr>pandoc-crossref.yaml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Рис.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Листинг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Список иллюстраций</vt:lpwstr>
  </property>
  <property fmtid="{D5CDD505-2E9C-101B-9397-08002B2CF9AE}" pid="38" name="lolTitle">
    <vt:lpwstr>Листинги</vt:lpwstr>
  </property>
  <property fmtid="{D5CDD505-2E9C-101B-9397-08002B2CF9AE}" pid="39" name="lot">
    <vt:lpwstr>True</vt:lpwstr>
  </property>
  <property fmtid="{D5CDD505-2E9C-101B-9397-08002B2CF9AE}" pid="40" name="lotTitle">
    <vt:lpwstr>Список таблиц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Этап 5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depth">
    <vt:lpwstr>2</vt:lpwstr>
  </property>
  <property fmtid="{D5CDD505-2E9C-101B-9397-08002B2CF9AE}" pid="82" name="toc-title">
    <vt:lpwstr>Содержание</vt:lpwstr>
  </property>
</Properties>
</file>