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&lt;meta&gt;"/>
        <w:rPr>
          <w:rStyle w:val="Aucun"/>
          <w:lang w:val="en-US"/>
        </w:rPr>
      </w:pPr>
      <w:r>
        <w:rPr>
          <w:rStyle w:val="Aucun"/>
          <w:rtl w:val="0"/>
          <w:lang w:val="en-US"/>
        </w:rPr>
        <w:t>title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 De venae sectione</w:t>
      </w:r>
    </w:p>
    <w:p>
      <w:pPr>
        <w:pStyle w:val="&lt;meta&gt;"/>
        <w:rPr>
          <w:rStyle w:val="Aucun"/>
          <w:lang w:val="en-US"/>
        </w:rPr>
      </w:pPr>
      <w:r>
        <w:rPr>
          <w:rStyle w:val="Aucun"/>
          <w:rtl w:val="0"/>
          <w:lang w:val="en-US"/>
        </w:rPr>
        <w:t>creator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 Galen</w:t>
      </w:r>
    </w:p>
    <w:p>
      <w:pPr>
        <w:pStyle w:val="&lt;meta&gt;"/>
        <w:rPr>
          <w:rStyle w:val="Aucun"/>
          <w:lang w:val="en-US"/>
        </w:rPr>
      </w:pPr>
      <w:r>
        <w:rPr>
          <w:rStyle w:val="Aucun"/>
          <w:rtl w:val="0"/>
          <w:lang w:val="en-US"/>
        </w:rPr>
        <w:t>editor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 K</w:t>
      </w:r>
      <w:r>
        <w:rPr>
          <w:rStyle w:val="Aucun"/>
          <w:rtl w:val="0"/>
          <w:lang w:val="en-US"/>
        </w:rPr>
        <w:t>ü</w:t>
      </w:r>
      <w:r>
        <w:rPr>
          <w:rStyle w:val="Aucun"/>
          <w:rtl w:val="0"/>
          <w:lang w:val="en-US"/>
        </w:rPr>
        <w:t>hn, Karl Gottlob</w:t>
      </w:r>
    </w:p>
    <w:p>
      <w:pPr>
        <w:pStyle w:val="&lt;meta&gt;"/>
        <w:rPr>
          <w:rStyle w:val="Aucun"/>
          <w:lang w:val="en-US"/>
        </w:rPr>
      </w:pPr>
      <w:r>
        <w:rPr>
          <w:rStyle w:val="Aucun"/>
          <w:rtl w:val="0"/>
          <w:lang w:val="en-US"/>
        </w:rPr>
        <w:t>publisher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 Sorbonne Universit</w:t>
      </w:r>
      <w:r>
        <w:rPr>
          <w:rStyle w:val="Aucun"/>
          <w:rtl w:val="0"/>
          <w:lang w:val="en-US"/>
        </w:rPr>
        <w:t>é</w:t>
      </w:r>
    </w:p>
    <w:p>
      <w:pPr>
        <w:pStyle w:val="&lt;meta&gt;"/>
        <w:rPr>
          <w:rStyle w:val="Aucun"/>
          <w:lang w:val="en-US"/>
        </w:rPr>
      </w:pPr>
      <w:r>
        <w:rPr>
          <w:rStyle w:val="Aucun"/>
          <w:rtl w:val="0"/>
          <w:lang w:val="en-US"/>
        </w:rPr>
        <w:t>idno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 urn:cts:greekLit:tlg0530.tlg036.verbatim-grc1</w:t>
      </w:r>
    </w:p>
    <w:p>
      <w:pPr>
        <w:pStyle w:val="&lt;meta&gt;"/>
        <w:rPr>
          <w:rStyle w:val="Aucun"/>
          <w:lang w:val="en-US"/>
        </w:rPr>
      </w:pPr>
      <w:r>
        <w:rPr>
          <w:rStyle w:val="Aucun"/>
          <w:rtl w:val="0"/>
          <w:lang w:val="en-US"/>
        </w:rPr>
        <w:t>issued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 2023</w:t>
      </w:r>
    </w:p>
    <w:p>
      <w:pPr>
        <w:pStyle w:val="Corps"/>
        <w:rPr>
          <w:rStyle w:val="Aucun"/>
        </w:rPr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19.519]</w:t>
      </w:r>
    </w:p>
    <w:p>
      <w:pPr>
        <w:pStyle w:val="Titre"/>
        <w:rPr>
          <w:rStyle w:val="Aucun"/>
        </w:rPr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[urn:cts:greekLit:tlg0530.tlg036.verbatim-grc1] </w:t>
      </w:r>
      <w:r>
        <w:rPr>
          <w:rStyle w:val="Aucun"/>
          <w:rtl w:val="0"/>
        </w:rPr>
        <w:t>ΓΑΛΗΝΟΥ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</w:rPr>
        <w:t>ΠΕΡΙ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</w:rPr>
        <w:t>ΦΛΕΒΟΤΟΜΙΑΣ</w:t>
      </w:r>
      <w:r>
        <w:rPr>
          <w:rStyle w:val="Aucun"/>
          <w:rtl w:val="0"/>
          <w:lang w:val="en-US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[ed2page:8.898]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πάσῃ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ἡμέρᾳ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νυκτὸς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ὥρα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χρείας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κατεπειγούσης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φλεβοτομήσεις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σκοπὸν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ἔχων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πυρεττόντων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παρακμὴν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παροξυσμοῦ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εἴτε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δι᾽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ὀφθαλμίαν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ἄλλο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τοιοῦτον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χωρὶς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πυρετοῦ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δεομένων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φλεβοτομίας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μέγεθος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σκόπει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ὀδύνης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φλεγμονῆς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ᾗ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γὰρ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ἂν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ὥρᾳ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θεάσῃ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ὀδύνην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πραϋνομένην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φλεβοτομήσεις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μηδενὸς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τοιούτου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κατεπείγοντος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ἄμεινόν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ἐστιν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ἕωθεν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φλεβοτομεῖν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οὐκ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εὐθέως</w:t>
      </w:r>
      <w:r>
        <w:rPr>
          <w:rStyle w:val="Aucun"/>
          <w:rtl w:val="0"/>
          <w:lang w:val="en-US"/>
        </w:rPr>
        <w:t xml:space="preserve"> ἅ</w:t>
      </w:r>
      <w:r>
        <w:rPr>
          <w:rStyle w:val="Aucun"/>
          <w:rtl w:val="0"/>
          <w:lang w:val="fr-FR"/>
        </w:rPr>
        <w:t>μα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ὕπνον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ἐξαναστῆναι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ἀλλὰ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προεγρηγορήσαντες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χρόνῳ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ὥρας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μιᾶς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προλούειν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τινας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ἄμεινον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προπεριπατήσαντας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ἐνίους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ἐφ᾽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ὧν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προφυλακῆς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χάριν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φλεβοτομοῦμεν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ἐγχωρεῖ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19.520]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μετὰ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πρᾶξαί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τινα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συνήθων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ἔργων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φλεβοτομεῖν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μέγεθος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νοσήματος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ῥώμη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δυνάμεως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πρῶτοι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σκοποὶ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φλεβοτομίας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ἐπισκέπτεσθαι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χρὴ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ἐφεξῆς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ὁποία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φυσικὴ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κρᾶσίς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ἐστι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ἀνθρώπου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τοὺς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μελαίνας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ἔχοντας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φλέβας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ἰσχνοὺς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μετρίως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μηδὲ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λευκούς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μηδὲ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ἁπαλοσάρκους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ἀφειδέστερον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κενώσεις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τοὺς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ἐναντίως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φειδομένως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αἷμα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ὀλίγον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ἔχουσιν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εὐδιαφόρητόν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σάρκα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κατὰ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τοῦτον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λόγον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οὐδὲ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τοὺς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παῖδας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φλεβοτομήσεις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ἄχρι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τεσσαρεσκαιδεκαετοῦς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ἡλικίας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μεγίσταις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φλεγμοναῖς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ἰσχυροτάταις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ὀδύναις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οὐδὲν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οἶδα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μεῖζον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βοήθημα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ἄχρι</w:t>
      </w:r>
      <w:r>
        <w:rPr>
          <w:rStyle w:val="Aucun"/>
          <w:rtl w:val="0"/>
          <w:lang w:val="en-US"/>
        </w:rPr>
        <w:t xml:space="preserve"> </w:t>
      </w:r>
      <w:commentRangeStart w:id="0"/>
      <w:r>
        <w:rPr>
          <w:rStyle w:val="Aucun"/>
          <w:rtl w:val="0"/>
          <w:lang w:val="fr-FR"/>
        </w:rPr>
        <w:t>λειποθυμίας</w:t>
      </w:r>
      <w:r>
        <w:rPr>
          <w:rStyle w:val="Aucun"/>
          <w:rtl w:val="0"/>
          <w:lang w:val="en-US"/>
        </w:rPr>
        <w:t xml:space="preserve"> </w:t>
      </w:r>
      <w:commentRangeEnd w:id="0"/>
      <w:r>
        <w:commentReference w:id="0"/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ἐκκενῶσαι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προσέχειν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μέντοι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καλῶς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καθάρσει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σφυγμοῦ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ἐφαπτόμενον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αὐτὸν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ῥέοντος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αἵματος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en-US"/>
        </w:rPr>
        <w:t>ὥ</w:t>
      </w:r>
      <w:r>
        <w:rPr>
          <w:rStyle w:val="Aucun"/>
          <w:rtl w:val="0"/>
          <w:lang w:val="fr-FR"/>
        </w:rPr>
        <w:t>σπερ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ἄλλων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φλεβοτομουμένων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εἶθ᾽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πράττειν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ὅπως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μήποτε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λάθῃς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ἀντὶ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λειποθυμίας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θάνατον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ἐργασάμενος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ἐὰν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ὥρα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ἐαρινὴ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χωρίον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εὔκρατον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φύσει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ἡ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παιδὸς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φύσις</w:t>
      </w:r>
      <w:r>
        <w:rPr>
          <w:rStyle w:val="Aucun"/>
          <w:rtl w:val="0"/>
          <w:lang w:val="en-US"/>
        </w:rPr>
        <w:t xml:space="preserve"> </w:t>
      </w:r>
      <w:commentRangeStart w:id="1"/>
      <w:r>
        <w:rPr>
          <w:rStyle w:val="Aucun"/>
          <w:rtl w:val="0"/>
          <w:lang w:val="fr-FR"/>
        </w:rPr>
        <w:t>εὔαρμος</w:t>
      </w:r>
      <w:commentRangeEnd w:id="1"/>
      <w:r>
        <w:commentReference w:id="1"/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ἀφαιρήσεις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αἷμα·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μᾶλλον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19.521]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ὅπου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κίνδυνοι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ἐφεδρεύοιεν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περιπνευμονίης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συνάγχης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πλευρίτιδος</w:t>
      </w:r>
      <w:r>
        <w:rPr>
          <w:rStyle w:val="Aucun"/>
          <w:rtl w:val="0"/>
          <w:lang w:val="en-US"/>
        </w:rPr>
        <w:t xml:space="preserve"> , </w:t>
      </w:r>
      <w:r>
        <w:rPr>
          <w:rStyle w:val="Aucun"/>
          <w:rtl w:val="0"/>
          <w:lang w:val="fr-FR"/>
        </w:rPr>
        <w:t>ἤ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τινος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ἄλλου</w:t>
      </w:r>
      <w:r>
        <w:rPr>
          <w:rStyle w:val="Aucun"/>
          <w:rtl w:val="0"/>
          <w:lang w:val="en-US"/>
        </w:rPr>
        <w:t xml:space="preserve"> ὀ</w:t>
      </w:r>
      <w:r>
        <w:rPr>
          <w:rStyle w:val="Aucun"/>
          <w:rtl w:val="0"/>
          <w:lang w:val="fr-FR"/>
        </w:rPr>
        <w:t>ξέος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σφοδροῦ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νοσήματος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φλεβοτομεῖν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ὡς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εἴρηται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σφυγμοῦ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παρόντος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πᾶν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γὰρ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πληγὲν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μέρος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οὐ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προσέξεις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ἀριθμῷ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μόνῳ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ἐτῶν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ἀλλὰ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σώματος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ἕξει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χρὴ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ψυχρῶν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ὡρῶν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εὐλαβεῖσθαι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κένωσιν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δαψιλῆ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διὰ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ἑπομένην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κατάψυξιν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οὐχ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οἷόν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γραφῆς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ἑκάστῳ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ἀνθρώπων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ἀφορίσαι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κενώσεως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μέτρον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οἶδα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γὰρ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ἐνίων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αὐτάρκως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ἀφελὼν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ἕξ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λίτρας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αἵματος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τὸν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πυρετὸν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αὐτίκα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σβεσθῆναί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μηδεμίαν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ἀκολουθῆσαι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δυνάμεως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κένωσιν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ἐνίων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ἡμίσειαν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ἄνευ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παραβλάψαι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ἐφ᾽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ὧν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δύο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ἐκένωσεν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ἐσχάτως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ἂν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ἔβλαψε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τοῦτο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οἶδα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μίαν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ἀφῄρηκεν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ἐνίοτέ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ἐστιν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ὠφελῆσαι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αὐτῆς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ἔλαττον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ἀντισπάσεως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ἕνεκα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τὰς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γὰρ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εὐθεῖαν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πασχόντων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φλέβας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τέμνων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τάχει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θεάσῃ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σαφῆ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ὠφέλειαν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εἰ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παράμεσον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δάκτυλον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φλέβα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διαιρῶν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ἔνιοι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μεταξὺ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μέσου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παραμέσου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δακτύλου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φλέβα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συγχωρήσαντες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ῥεῖν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αἵματι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μέχρι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περ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ἂν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αὐτομάτως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19.522]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στῇ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τὸν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σπλῆνα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ὠφελεῖσθαι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ὡς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commentRangeStart w:id="2"/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commentRangeEnd w:id="2"/>
      <w:r>
        <w:commentReference w:id="2"/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ἀγκῶνι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φλέβα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τέμνειν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ἔνδον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ὠφελεῖ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γὰρ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ἱκανῶς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σπλῆνα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κακοπραγοῦντα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κένωσις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αἵματος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ἐξ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ἀριστερᾶς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χειρός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μέντοι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κἀπὶ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πλευριτικῶν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εὐθὺ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πάσχοντος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</w:t>
      </w:r>
      <w:r>
        <w:rPr>
          <w:rStyle w:val="Aucun"/>
          <w:rtl w:val="0"/>
          <w:lang w:val="en-US"/>
        </w:rPr>
        <w:t>τομία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[ed2page:8.899]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ὠφέλειαν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ἐναργεστάτην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ἐπεδείξατο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πολλάκις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ἐκ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ἀντικειμένης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χειρὸς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πάντως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ἀμυδρὰν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μεταχρόνιον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ὀδύνας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ἰσχυροτάτας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ὀφθαλμῶν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εἴτε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ὠμιαία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καλουμένη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φλὲψ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ἀπ᾽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αὐτῆς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ἀποσχιζομένη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ἀγκῶνα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τμηθεῖσα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πλευρᾶς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πεπονθυίας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πνεύμονος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διαφράγματος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σπληνὸς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ἥπατός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γαστρὸς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μασχάλης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ἀγκῶνα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διάρθρωσιν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ἀφικνουμένην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τέμνειν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δεῖ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μάλιστα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ἀποσχιζομένην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εἰς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καμπὴν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διαρθρώσεως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en-US"/>
        </w:rPr>
        <w:t>ἣ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ἴστε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δήπου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ὠμιαίας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φλεβὸς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ἀποσχιζομένης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συναπιοῦσαν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τρεῖς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γὰρ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οὗτοι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τρόποι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ἀγκῶνα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φλεβοτομίας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εἰσὶν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ἥ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ἔξω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ἔσω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μέση·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ἡ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ἔνδον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κάτω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τραχήλου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πεπονθότων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ὠφέλιμος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ἡ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ἐκτὸς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πρόσωπον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κεφαλήν·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μέσος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τόπος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ἐνίοτε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ἀμφοτέρας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ἔχει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τὰς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19.523]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[1] </w:t>
      </w:r>
      <w:commentRangeStart w:id="3"/>
      <w:r>
        <w:rPr>
          <w:rStyle w:val="Aucun"/>
          <w:rtl w:val="0"/>
          <w:lang w:val="fr-FR"/>
        </w:rPr>
        <w:t>ἀ</w:t>
      </w:r>
      <w:commentRangeEnd w:id="3"/>
      <w:r>
        <w:commentReference w:id="3"/>
      </w:r>
      <w:r>
        <w:rPr>
          <w:rStyle w:val="Aucun"/>
          <w:rtl w:val="0"/>
          <w:lang w:val="fr-FR"/>
        </w:rPr>
        <w:t>ποσχιζομένας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φλέβας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πρόσω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χειρὸς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ἐκτεινομένας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εἶτα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ἐνταῦθα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συναπτομένας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ἐνίοτε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τάχεος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εἰς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αὐτὰς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ἀλλήλαις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οὔσας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καμπὴν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διαρθρώσεως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ὅταν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ἀφανεστέρας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οὔσης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οἰκείας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πάσχοντι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μορίῳ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φλεβὸς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ἐπί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τινα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μέσων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ἥκειν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νίκην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πυρῶν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ἀποσχιζομένην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οἰκείας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τέμνειν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μᾶλλον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ἔστι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ὅτε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κατωτέρω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τῆς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ἀγκῶνα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διαρθρώσεως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αἱ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πῆχύν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εἰσιν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ἃς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διαιρεῖν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οὐδὲν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κωλύει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φαινομένων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ἀγκῶνα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en-US"/>
        </w:rPr>
        <w:t>ὥ</w:t>
      </w:r>
      <w:r>
        <w:rPr>
          <w:rStyle w:val="Aucun"/>
          <w:rtl w:val="0"/>
          <w:lang w:val="fr-FR"/>
        </w:rPr>
        <w:t>σπερ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εἰρημένα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πάντα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μόρια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ἀγκῶνα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φλεβοτομίαις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ὠφελεῖται</w:t>
      </w:r>
      <w:r>
        <w:rPr>
          <w:rStyle w:val="Aucun"/>
          <w:rtl w:val="0"/>
          <w:lang w:val="en-US"/>
        </w:rPr>
        <w:t xml:space="preserve"> , </w:t>
      </w:r>
      <w:r>
        <w:rPr>
          <w:rStyle w:val="Aucun"/>
          <w:rtl w:val="0"/>
          <w:lang w:val="fr-FR"/>
        </w:rPr>
        <w:t>οὕτω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κατωτέρω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τούτων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ἐστὶν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ὅσαι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ἐπιγύναις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σφυρά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ἔστι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εἰρημένων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ἰσχίον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κύστιν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μήτραν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νεφροὺς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ἐπαμφοτερίζεται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διὸ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ἀπ᾽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ἀγκῶνος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ἐνίοτε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φλεβοτομίαις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ὑπακούουσιν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ὅταν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φλεγμονὴ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πρόσφατος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ᾖ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πλῆθος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αἵματος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ἢν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ἡ </w:t>
      </w:r>
      <w:r>
        <w:rPr>
          <w:rStyle w:val="Aucun"/>
          <w:rtl w:val="0"/>
          <w:lang w:val="fr-FR"/>
        </w:rPr>
        <w:t>διάθεσίς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ἐστιν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ἣν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ἰδίως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καλοῦμεν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νεφρῖτιν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ἰγνὺν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χρὴ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τέμνειν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τὰς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σφυρὰ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φλέβας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αἱ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μήτραις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φλεγμοναὶ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σκέλεσι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φλεβῶν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τεμνομένων</w:t>
      </w:r>
      <w:r>
        <w:rPr>
          <w:rStyle w:val="Aucun"/>
          <w:rtl w:val="0"/>
          <w:lang w:val="en-US"/>
        </w:rPr>
        <w:t xml:space="preserve"> , </w:t>
      </w:r>
      <w:r>
        <w:rPr>
          <w:rStyle w:val="Aucun"/>
          <w:rtl w:val="0"/>
          <w:lang w:val="fr-FR"/>
        </w:rPr>
        <w:t>ὄφελος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19.524]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οὐ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μικρόν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ταῖς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γὰρ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ἀπ᾽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ἀγκώνων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κενώσεσι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ἄλλο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πρόσεστι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μοχθηρὸν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φυλακτέον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ψῦχος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τροφὴν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σύμμετρον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διδόναι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τρεῖς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τέσσαρας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ἡμέρας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λοιμοῦ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ποτε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κατασχόντος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ἰσχυροῦ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τήν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Ἀσίαν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ὑφ᾽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οὗ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πολλοὶ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διεφθάρησαν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ὅθεν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κᾀγὼ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νόσῳ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δευτέραν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ἡμέραν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ἀνέσεως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γενομένης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κατακνήσας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σκέλος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δυοῖν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λιτρῶν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κένωσιν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ἔασα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γενέσθαι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τοῦτο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κίνδυνον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ἀπέφυγον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πολλοὶ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ἄλλοι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χρησάμενοι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βοηθήματι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διε</w:t>
      </w:r>
      <w:commentRangeStart w:id="4"/>
      <w:r>
        <w:rPr>
          <w:rStyle w:val="Aucun"/>
          <w:rtl w:val="0"/>
          <w:lang w:val="fr-FR"/>
        </w:rPr>
        <w:t>σώθησαν</w:t>
      </w:r>
      <w:commentRangeEnd w:id="4"/>
      <w:r>
        <w:commentReference w:id="4"/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μάλιστα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δαψιλῶς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αἶμα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ἐκκένουν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ἔτι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κεφαλαλγίας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συμμέτρους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ἀναιρεῖ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παρισθμίων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φλεγμονάς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χρονιώτερα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τοιούτων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συμπτωμάτων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τομαῖς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ἐγχαράξεσι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διαλυόμενα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τοὺς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ἐκ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νόσων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δυσχερῶς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εἰς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φύσιν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ἕξιν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ἑαυτούς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ἀφικνουμένους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οὐδὲν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οὕτως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ἐπὶ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προσήκουσαν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εὐστροφίαν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ἄγει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ὡς</w:t>
      </w:r>
      <w:r>
        <w:rPr>
          <w:rStyle w:val="Aucun"/>
          <w:rtl w:val="0"/>
          <w:lang w:val="en-US"/>
        </w:rPr>
        <w:t xml:space="preserve"> ἡ </w:t>
      </w:r>
      <w:r>
        <w:rPr>
          <w:rStyle w:val="Aucun"/>
          <w:rtl w:val="0"/>
          <w:lang w:val="fr-FR"/>
        </w:rPr>
        <w:t>δι᾽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ἐγχαράξεις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ἀποκένωσις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αἵματος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μεταξὺ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λιχάνου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μεγάλου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δακτύλου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τμηθεῖσα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φλὲψ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ῥεύσας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μέχρις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ἂν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αὐτομάτως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παύσηται</w:t>
      </w:r>
      <w:r>
        <w:rPr>
          <w:rStyle w:val="Aucun"/>
          <w:rtl w:val="0"/>
          <w:lang w:val="en-US"/>
        </w:rPr>
        <w:t xml:space="preserve"> , </w:t>
      </w:r>
      <w:r>
        <w:rPr>
          <w:rStyle w:val="Aucun"/>
          <w:rtl w:val="0"/>
          <w:lang w:val="fr-FR"/>
        </w:rPr>
        <w:t>χρόνιον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ἄλγημα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μᾶλλον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ἐκεῖνο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μέρος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ἔρειδον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ἰάσαιτο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19.525]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καθαιρομένων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πλείω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τοῦ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μέτρου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κενούντων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ψυχόντων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ἐκλυομένων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σπωμένων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καταπαύειν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κάθαρσιν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χρὴ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ὕδωρ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χλιαρὸν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διδόντες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ἐμεῖν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προτρέπομεν·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ἄμεινον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χρῖσαι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θερμῷ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ἐλαίῳ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χεῖρας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πόδας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ἵστησι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οὐδενὸς</w:t>
      </w:r>
      <w:r>
        <w:rPr>
          <w:rStyle w:val="Aucun"/>
          <w:rtl w:val="0"/>
          <w:lang w:val="en-US"/>
        </w:rPr>
        <w:t xml:space="preserve"> ἧ</w:t>
      </w:r>
      <w:r>
        <w:rPr>
          <w:rStyle w:val="Aucun"/>
          <w:rtl w:val="0"/>
          <w:lang w:val="fr-FR"/>
        </w:rPr>
        <w:t>ττον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ὕπνου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λουτροῦ</w:t>
      </w:r>
      <w:r>
        <w:rPr>
          <w:rStyle w:val="Aucun"/>
          <w:rtl w:val="0"/>
          <w:lang w:val="en-US"/>
        </w:rPr>
        <w:t xml:space="preserve">.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μὴ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ἱκανῶς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καθαρθέντων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αἱ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ἀλουσίαι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συμφερώτεραι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ἐπικαθαίρονται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γὰρ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νύκτωρ·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ἐνδεέστερον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τούτους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χρὴ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διαιτᾶν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τῶν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ἀσφαλῶς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καθαρθέντων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ὠά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τε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χόνδρον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ῥοφήματα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οἶνον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γλυκὺν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ὡς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παρακινεῖν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τὸ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ἔντερον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ἐν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καθάρσει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διὰ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ξεσμόν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ἁρμόξει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καὶ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τῇ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ὑστεραίᾳ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γάλα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πίνειν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μετὰ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νάματος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θυγατέρων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ταύρων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ἢ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γλυκέος</w:t>
      </w:r>
      <w:r>
        <w:rPr>
          <w:rStyle w:val="Aucun"/>
          <w:rtl w:val="0"/>
          <w:lang w:val="en-US"/>
        </w:rPr>
        <w:t xml:space="preserve">, </w:t>
      </w:r>
      <w:r>
        <w:rPr>
          <w:rStyle w:val="Aucun"/>
          <w:rtl w:val="0"/>
          <w:lang w:val="fr-FR"/>
        </w:rPr>
        <w:t>οὕτω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γὰρ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τὰς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επιιῤῥεούσας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συντήξεις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κατακλύζων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ἀποδείξῃ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παντελῶς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τὴν</w:t>
      </w:r>
      <w:r>
        <w:rPr>
          <w:rStyle w:val="Aucun"/>
          <w:rtl w:val="0"/>
          <w:lang w:val="en-US"/>
        </w:rPr>
        <w:t xml:space="preserve"> </w:t>
      </w:r>
      <w:r>
        <w:rPr>
          <w:rStyle w:val="Aucun"/>
          <w:rtl w:val="0"/>
          <w:lang w:val="fr-FR"/>
        </w:rPr>
        <w:t>κάθαρσιν</w:t>
      </w:r>
      <w:r>
        <w:rPr>
          <w:rStyle w:val="Aucun"/>
          <w:rtl w:val="0"/>
          <w:lang w:val="en-US"/>
        </w:rPr>
        <w:t>.</w:t>
      </w:r>
    </w:p>
    <w:p>
      <w:pPr>
        <w:pStyle w:val="Titre 2"/>
      </w:pPr>
      <w:r>
        <w:rPr>
          <w:rStyle w:val="&lt;num&gt;"/>
          <w:rtl w:val="0"/>
        </w:rPr>
        <w:t>[1.1]</w:t>
      </w:r>
    </w:p>
    <w:p>
      <w:pPr>
        <w:pStyle w:val="Corps"/>
      </w:pPr>
      <w:r>
        <w:rPr>
          <w:rStyle w:val="&lt;milestone&gt;"/>
          <w:rtl w:val="0"/>
          <w:lang w:val="pt-PT"/>
        </w:rPr>
        <w:t>[ed2page:8.900]</w:t>
      </w:r>
    </w:p>
    <w:p>
      <w:pPr>
        <w:pStyle w:val="Corps"/>
      </w:pPr>
      <w:r>
        <w:rPr>
          <w:rStyle w:val="Aucun"/>
          <w:rtl w:val="0"/>
        </w:rPr>
        <w:t>ΠΑΥΛΟΥ</w:t>
      </w:r>
      <w:r>
        <w:rPr>
          <w:rStyle w:val="Aucun"/>
          <w:rtl w:val="0"/>
        </w:rPr>
        <w:t>.</w:t>
      </w:r>
    </w:p>
    <w:p>
      <w:pPr>
        <w:pStyle w:val="&lt;l&gt;"/>
      </w:pPr>
      <w:r>
        <w:rPr>
          <w:rStyle w:val="Aucun"/>
          <w:rtl w:val="0"/>
          <w:lang w:val="fr-FR"/>
        </w:rPr>
        <w:t>Περὶ τῆς ἐν τῇ φλεβοτομίᾳ ἐπισκέψεως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Ἐπισκέπτεσθαι δὲ χρὴ τὸν μέλλοντα φλεβοτομεῖν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μὴ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κόπρου πολύ τις ἐπίσχεσις ἐν τοῖς ἐντέροις ἐστί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κενοῦμεν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19.526]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αὐτὴν διὰ μαλακοῦ κλύσματος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ἵνα μὴ αἱ φλέβες ἀπὸ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 xml:space="preserve">τῶν ἐντέρων ἕλξωσί τινα σηπεδονώδη τῶν περιττωμάτων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οὐσίαν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τοὺς μὲν οὖν διὰ νούσου παρούσης χρῄζοντας τῆς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αἵματος ἀφαιρέσεως ἐν ἅπαντι καιρῷ φλεβοτομήσομεν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τὴν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ἀκμὴν καὶ μόνην ἐν πυρετοῖς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τὸν μερικὸν φυλαττόμενοι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παροξυσμόν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 δὲ συνεχὴς πυρετὸς εἴη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πάντως ἑωθινὸς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καιρός ἐστιν ἐπιτηδειότερος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ὅσοι δὲ μή νόσου παρούσης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ἀλλὰ προφυλακῆς ἕνεκα τὴν τοῦ αἵματος ἐπιζητοῦσι κένωσιν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τούτοις τὸ ἔαρ ἐπιτήδειον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ἐν δὲ ταῖς ἡλικίαις ἄχρι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τεσσαρεσκαίδεκα ἐτῶν ἡ κένωσις παραιτητέα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ὥσπερ αὖ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μετὰ τῶν ἑξήκοντα ἐνιαυτῶν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εἰ μή τις ἀπαραίτητος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ἀνάγκη ἡμᾶς βιάζοιτο καὶ καθόλου τοὺς ἀσθενεστέρως ἔχοντας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 xml:space="preserve">τὴν δύναμιν παραφυλακτέον καὶ τὰς ὑπὸ τῇ γλώσσῃ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δὲ φλέβας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ἐπὶ συναγχικοῦ πάθους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ἐγκαρσίως ἐκτέμνομεν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φυλαττόμενοι τὴν σφίγξιν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τινὲς δὲ καὶ τὰς ἐν τοῖς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μεγάλοις κανθοῖς διαφανεῖς φλέβας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ὡς ἐπὶ τῶν ἐν τῇ κεφαλῇ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ἢ τοῖς ὀφθαλμοῖς χρονίων νοσημάτων ὁμοιοτρόπως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διαιροῦσιν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ἐν δὲ τῷ ποδὶ καθάπερ ἐπὶ ἰσχιαδικῶν ἢ κατὰ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19.527]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τὴν ὑστέραν τῇ ἀνωτέρω τοῦ ἔνδοθεν ἀστραγάλου τέμνουσιν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ἐς ὠφέλειαν</w:t>
      </w:r>
      <w:r>
        <w:rPr>
          <w:rStyle w:val="Aucun"/>
          <w:rtl w:val="0"/>
          <w:lang w:val="fr-FR"/>
        </w:rPr>
        <w:t>.</w:t>
      </w:r>
    </w:p>
    <w:p>
      <w:pPr>
        <w:pStyle w:val="Titre 2"/>
      </w:pPr>
      <w:r>
        <w:rPr>
          <w:rStyle w:val="&lt;num&gt;"/>
          <w:rtl w:val="0"/>
        </w:rPr>
        <w:t>[1.2]</w:t>
      </w:r>
    </w:p>
    <w:p>
      <w:pPr>
        <w:pStyle w:val="Corps"/>
      </w:pPr>
      <w:r>
        <w:rPr>
          <w:rStyle w:val="Aucun"/>
          <w:rtl w:val="0"/>
        </w:rPr>
        <w:t>Ξ ΙΠΠΟΚΡΑΤΟΥΣ</w:t>
      </w:r>
      <w:r>
        <w:rPr>
          <w:rStyle w:val="Aucun"/>
          <w:rtl w:val="0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Τὰ δὲ ὀξέα πάθη φλεβοτομήσεις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ἢν ἰσχυρὸν φαίνηται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τὸ νόσημα καὶ οἱ ἄγοντες τὴν ἀκμάζουσαν ἡλικίαν καὶ ῥώμη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παρῇ αὐτέοισιν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ἢν μὲν οὖν σύναγχος 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ἐκλεκτῷ ἀνακάθαιρε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εἴτ᾽ ἄλλο τι τῶν πλευριτικῶν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ἢν δὲ ἀσθενέστεροι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φαίνωνται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ἢν καὶ πλέον τοῦ αἵματος ἀφέλοις κλυσμῷ κατὰ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τὴν κοιλίαν χρέεσθαι διὰ τρίτης ἡμέρας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ἕως ἐν ἀσφαλείῃ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γένηται ὁ νοσέων καὶ λιμοῦ χρῇζοι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φλεβοτομέειν οὖν τὸν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βραχίονα χρὴ τὸν δεξιὸν τὴν ἔσω φλέβα · καὶ ἀφαιρέειν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τοῦ αἵματος κατὰ τὴν ἕξιν καὶ τὴν ἡλικίην διαλογιζόμενος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τὸ πλέον καὶ τὸ ἔλασσον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ξυμπίπτει δὲ τοῖσι πλείστοισιν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αὐτῶν τοιάδε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ἐρυθήματα προσώπου καὶ ὀμμάτων στάσιες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διαστάσιες χειρῶν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πρισμοὶ ὀδόντων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σφυγμοὶ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σιαγόνων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συναγωγὴ καὶ κατάψυξις ἀκρωτηρίων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πνευμάτων ἀπολήψιες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19.528]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ἀνὰ τὰς φλέβας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φλεβοτομέειν ἐν ἀρχῇσιν εὐθέως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μετεώρων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ἐόντων πάντων τῶν λυπεόντων πνευμάτων καὶ ῥευμάτων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εὐβοηθητότερον γάρ ἐστι</w:t>
      </w:r>
      <w:r>
        <w:rPr>
          <w:rStyle w:val="Aucun"/>
          <w:rtl w:val="0"/>
          <w:lang w:val="fr-FR"/>
        </w:rPr>
        <w:t>.</w:t>
      </w:r>
    </w:p>
    <w:sectPr>
      <w:headerReference w:type="default" r:id="rId4"/>
      <w:footerReference w:type="default" r:id="rId5"/>
      <w:pgSz w:w="11900" w:h="16840" w:orient="portrait"/>
      <w:pgMar w:top="851" w:right="1418" w:bottom="851" w:left="1418" w:header="567" w:footer="567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Saul" w:date="2023-08-14T16:20:00Z">
    <w:p w14:paraId="1111FFFF">
      <w:pPr>
        <w:pStyle w:val="Par défaut"/>
        <w:bidi w:val="0"/>
      </w:pPr>
    </w:p>
    <w:p w14:paraId="11120000">
      <w:pPr>
        <w:pStyle w:val="Par défaut"/>
        <w:bidi w:val="0"/>
      </w:pPr>
      <w:r>
        <w:rPr>
          <w:rFonts w:cs="Arial Unicode MS" w:eastAsia="Arial Unicode MS"/>
          <w:rtl w:val="0"/>
        </w:rPr>
        <w:t xml:space="preserve">Kuhn transcrit </w:t>
      </w:r>
      <w:r>
        <w:rPr>
          <w:rFonts w:cs="Arial Unicode MS" w:eastAsia="Arial Unicode MS" w:hint="default"/>
          <w:rtl w:val="0"/>
        </w:rPr>
        <w:t xml:space="preserve">λειποθυμιας </w:t>
      </w:r>
      <w:r>
        <w:rPr>
          <w:rFonts w:cs="Arial Unicode MS" w:eastAsia="Arial Unicode MS"/>
          <w:rtl w:val="0"/>
        </w:rPr>
        <w:t>et cela existe (m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me si le dictionnaire marque </w:t>
      </w:r>
      <w:r>
        <w:rPr>
          <w:rFonts w:cs="Arial Unicode MS" w:eastAsia="Arial Unicode MS" w:hint="default"/>
          <w:rtl w:val="0"/>
        </w:rPr>
        <w:t>λιπο</w:t>
      </w:r>
      <w:r>
        <w:rPr>
          <w:rFonts w:cs="Arial Unicode MS" w:eastAsia="Arial Unicode MS"/>
          <w:rtl w:val="0"/>
        </w:rPr>
        <w:t>-).</w:t>
      </w:r>
    </w:p>
  </w:comment>
  <w:comment w:id="1" w:author="Saul" w:date="2023-08-14T16:34:00Z">
    <w:p w14:paraId="11120001">
      <w:pPr>
        <w:pStyle w:val="Par défaut"/>
        <w:bidi w:val="0"/>
      </w:pPr>
    </w:p>
    <w:p w14:paraId="11120002">
      <w:pPr>
        <w:pStyle w:val="Par défaut"/>
        <w:bidi w:val="0"/>
      </w:pPr>
      <w:r>
        <w:rPr>
          <w:rFonts w:cs="Arial Unicode MS" w:eastAsia="Arial Unicode MS"/>
          <w:rtl w:val="0"/>
        </w:rPr>
        <w:t xml:space="preserve">Introuvable, </w:t>
      </w:r>
      <w:r>
        <w:rPr>
          <w:rFonts w:cs="Arial Unicode MS" w:eastAsia="Arial Unicode MS" w:hint="default"/>
          <w:rtl w:val="0"/>
        </w:rPr>
        <w:t xml:space="preserve">ευαρνοσ </w:t>
      </w:r>
      <w:r>
        <w:rPr>
          <w:rFonts w:cs="Arial Unicode MS" w:eastAsia="Arial Unicode MS"/>
          <w:rtl w:val="0"/>
        </w:rPr>
        <w:t xml:space="preserve">ou </w:t>
      </w:r>
      <w:r>
        <w:rPr>
          <w:rFonts w:cs="Arial Unicode MS" w:eastAsia="Arial Unicode MS" w:hint="default"/>
          <w:rtl w:val="0"/>
        </w:rPr>
        <w:t xml:space="preserve">ευαρμοστος </w:t>
      </w:r>
      <w:r>
        <w:rPr>
          <w:rFonts w:cs="Arial Unicode MS" w:eastAsia="Arial Unicode MS"/>
          <w:rtl w:val="0"/>
        </w:rPr>
        <w:t>?</w:t>
      </w:r>
    </w:p>
  </w:comment>
  <w:comment w:id="2" w:author="Saul" w:date="2023-08-16T09:38:00Z">
    <w:p w14:paraId="11120003">
      <w:pPr>
        <w:pStyle w:val="Par défaut"/>
        <w:bidi w:val="0"/>
      </w:pPr>
    </w:p>
    <w:p w14:paraId="11120004">
      <w:pPr>
        <w:pStyle w:val="Par défaut"/>
        <w:bidi w:val="0"/>
      </w:pPr>
      <w:r>
        <w:rPr>
          <w:rFonts w:cs="Arial Unicode MS" w:eastAsia="Arial Unicode MS"/>
          <w:rtl w:val="0"/>
        </w:rPr>
        <w:t xml:space="preserve">Accent grave chez Kuhn, mais avec </w:t>
      </w:r>
      <w:r>
        <w:rPr>
          <w:rFonts w:cs="Arial Unicode MS" w:eastAsia="Arial Unicode MS" w:hint="default"/>
          <w:rtl w:val="0"/>
        </w:rPr>
        <w:t xml:space="preserve">εν </w:t>
      </w:r>
      <w:r>
        <w:rPr>
          <w:rFonts w:cs="Arial Unicode MS" w:eastAsia="Arial Unicode MS"/>
          <w:rtl w:val="0"/>
        </w:rPr>
        <w:t>devant accent aigu?</w:t>
      </w:r>
    </w:p>
  </w:comment>
  <w:comment w:id="3" w:author="Unknown Author" w:date="2023-09-13T14:57:24Z">
    <w:p w14:paraId="11120005">
      <w:pPr>
        <w:pStyle w:val="Par défaut"/>
        <w:bidi w:val="0"/>
      </w:pPr>
    </w:p>
    <w:p w14:paraId="11120006">
      <w:pPr>
        <w:pStyle w:val="Par défaut"/>
        <w:bidi w:val="0"/>
      </w:pP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but de la relecture (Daria)</w:t>
      </w:r>
    </w:p>
  </w:comment>
  <w:comment w:id="4" w:author="Unknown Author" w:date="2023-09-13T15:11:34Z">
    <w:p w14:paraId="11120007">
      <w:pPr>
        <w:pStyle w:val="Par défaut"/>
        <w:bidi w:val="0"/>
      </w:pPr>
    </w:p>
    <w:p w14:paraId="11120008">
      <w:pPr>
        <w:pStyle w:val="Par défaut"/>
        <w:bidi w:val="0"/>
      </w:pPr>
      <w:r>
        <w:rPr>
          <w:rFonts w:cs="Arial Unicode MS" w:eastAsia="Arial Unicode MS"/>
          <w:rtl w:val="0"/>
        </w:rPr>
        <w:t xml:space="preserve">- </w:t>
      </w:r>
      <w:r>
        <w:rPr>
          <w:rFonts w:cs="Arial Unicode MS" w:eastAsia="Arial Unicode MS" w:hint="default"/>
          <w:rtl w:val="0"/>
        </w:rPr>
        <w:t xml:space="preserve">σώθησαν </w:t>
      </w:r>
      <w:r>
        <w:rPr>
          <w:rFonts w:cs="Arial Unicode MS" w:eastAsia="Arial Unicode MS"/>
          <w:rtl w:val="0"/>
        </w:rPr>
        <w:t>est rejet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la ligne suivante 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imprim</w:t>
      </w:r>
      <w:r>
        <w:rPr>
          <w:rFonts w:cs="Arial Unicode MS" w:eastAsia="Arial Unicode MS" w:hint="default"/>
          <w:rtl w:val="0"/>
        </w:rPr>
        <w:t>é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4"/>
        <w:tab w:val="clear" w:pos="9072"/>
      </w:tabs>
    </w:pPr>
    <w:r>
      <w:rPr>
        <w:rStyle w:val="Aucun"/>
        <w:rtl w:val="0"/>
      </w:rPr>
      <w:tab/>
      <w:t>– </w:t>
    </w: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PAGE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</w:r>
    <w:r>
      <w:rPr>
        <w:rStyle w:val="Aucun"/>
        <w:rtl w:val="0"/>
      </w:rPr>
      <w:fldChar w:fldCharType="end" w:fldLock="0"/>
    </w:r>
    <w:r>
      <w:rPr>
        <w:rStyle w:val="Aucun"/>
        <w:rtl w:val="0"/>
        <w:lang w:val="fr-FR"/>
      </w:rPr>
      <w:t> –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&lt;meta&gt;">
    <w:name w:val="&lt;meta&gt;"/>
    <w:next w:val="&lt;meta&gt;"/>
    <w:pPr>
      <w:keepNext w:val="0"/>
      <w:keepLines w:val="0"/>
      <w:pageBreakBefore w:val="0"/>
      <w:widowControl w:val="0"/>
      <w:pBdr>
        <w:top w:val="single" w:color="000001" w:sz="2" w:space="0" w:shadow="0" w:frame="0"/>
        <w:left w:val="single" w:color="000001" w:sz="2" w:space="0" w:shadow="0" w:frame="0"/>
        <w:bottom w:val="single" w:color="000001" w:sz="2" w:space="0" w:shadow="0" w:frame="0"/>
        <w:right w:val="single" w:color="000001" w:sz="2" w:space="0" w:shadow="0" w:frame="0"/>
      </w:pBdr>
      <w:shd w:val="clear" w:color="auto" w:fill="e6e6ff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shd w:val="nil" w:color="auto" w:fill="auto"/>
      <w:vertAlign w:val="baseline"/>
      <w:lang w:val="fr-FR"/>
      <w14:textFill>
        <w14:solidFill>
          <w14:srgbClr w14:val="00000A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567" w:after="567" w:line="240" w:lineRule="auto"/>
      <w:ind w:left="567" w:right="567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&lt;p&gt;">
    <w:name w:val="&lt;p&gt;"/>
    <w:next w:val="&lt;p&gt;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60" w:after="1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shd w:val="nil" w:color="auto" w:fill="auto"/>
      <w:vertAlign w:val="baseline"/>
      <w:lang w:val="fr-FR"/>
      <w14:textFill>
        <w14:solidFill>
          <w14:srgbClr w14:val="00000A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567" w:after="425" w:line="288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&lt;num&gt;">
    <w:name w:val="&lt;num&gt;"/>
    <w:basedOn w:val="Aucun"/>
    <w:rPr>
      <w:rFonts w:ascii="Arial" w:hAnsi="Arial"/>
      <w:caps w:val="0"/>
      <w:smallCaps w:val="0"/>
      <w:outline w:val="0"/>
      <w:color w:val="ed7d31"/>
      <w:u w:color="ed7d31"/>
      <w:lang w:val="pt-PT"/>
      <w14:textFill>
        <w14:solidFill>
          <w14:srgbClr w14:val="ED7D31"/>
        </w14:solidFill>
      </w14:textFill>
    </w:rPr>
  </w:style>
  <w:style w:type="character" w:styleId="&lt;milestone&gt;">
    <w:name w:val="&lt;milestone&gt;"/>
    <w:basedOn w:val="Aucun"/>
    <w:rPr>
      <w:rFonts w:ascii="Arial" w:hAnsi="Arial"/>
      <w:outline w:val="0"/>
      <w:color w:val="a6a6a6"/>
      <w:sz w:val="20"/>
      <w:szCs w:val="20"/>
      <w:u w:color="a6a6a6"/>
      <w:lang w:val="pt-PT"/>
      <w14:textFill>
        <w14:solidFill>
          <w14:srgbClr w14:val="A6A6A6"/>
        </w14:solidFill>
      </w14:textFill>
    </w:rPr>
  </w:style>
  <w:style w:type="paragraph" w:styleId="&lt;l&gt;">
    <w:name w:val="&lt;l&gt;"/>
    <w:next w:val="&lt;l&gt;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64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