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265DE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title : De ordine librorum suorum ad Eugenianum</w:t>
      </w:r>
    </w:p>
    <w:p w14:paraId="7B5ABE8D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creator : Galen</w:t>
      </w:r>
    </w:p>
    <w:p w14:paraId="634D1D4F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editor : Kühn, Karl Gottlob</w:t>
      </w:r>
    </w:p>
    <w:p w14:paraId="206A43BB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publisher : Sorbonne Université</w:t>
      </w:r>
    </w:p>
    <w:p w14:paraId="27B52338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idno : urn:cts:greekLit:tlg0057.tlg105.verbatim-grc1</w:t>
      </w:r>
    </w:p>
    <w:p w14:paraId="6B14DD5A" w14:textId="77777777" w:rsidR="00CF409B" w:rsidRPr="00425436" w:rsidRDefault="00000000">
      <w:pPr>
        <w:pStyle w:val="meta"/>
        <w:rPr>
          <w:lang w:val="zu-ZA"/>
        </w:rPr>
      </w:pPr>
      <w:r w:rsidRPr="00425436">
        <w:rPr>
          <w:rStyle w:val="AucunA"/>
          <w:lang w:val="zu-ZA"/>
        </w:rPr>
        <w:t>issued : 2023</w:t>
      </w:r>
    </w:p>
    <w:p w14:paraId="1A7CC6E0" w14:textId="77777777" w:rsidR="00CF409B" w:rsidRPr="00425436" w:rsidRDefault="00000000">
      <w:pPr>
        <w:pStyle w:val="TitreA"/>
        <w:rPr>
          <w:lang w:val="zu-ZA"/>
        </w:rPr>
      </w:pPr>
      <w:r w:rsidRPr="00425436">
        <w:rPr>
          <w:rStyle w:val="Aucun"/>
          <w:rFonts w:ascii="Arial" w:hAnsi="Arial"/>
          <w:color w:val="ED7D31"/>
          <w:u w:color="ED7D31"/>
          <w:lang w:val="zu-ZA"/>
        </w:rPr>
        <w:t>[urn:cts:greekLit:tlg0057.tlg105.verbatim-grc1]</w:t>
      </w:r>
    </w:p>
    <w:p w14:paraId="3FE6388C" w14:textId="77777777" w:rsidR="00CF409B" w:rsidRPr="00425436" w:rsidRDefault="00000000">
      <w:pPr>
        <w:pStyle w:val="CorpsA"/>
        <w:rPr>
          <w:lang w:val="zu-ZA"/>
        </w:rPr>
      </w:pPr>
      <w:r w:rsidRPr="00425436">
        <w:rPr>
          <w:rStyle w:val="Aucun"/>
          <w:color w:val="A6A6A6"/>
          <w:sz w:val="20"/>
          <w:szCs w:val="20"/>
          <w:u w:color="A6A6A6"/>
          <w:lang w:val="zu-ZA"/>
        </w:rPr>
        <w:t>[p. 19.49]</w:t>
      </w:r>
    </w:p>
    <w:p w14:paraId="7E141D09" w14:textId="77777777" w:rsidR="00CF409B" w:rsidRPr="00425436" w:rsidRDefault="00000000">
      <w:pPr>
        <w:pStyle w:val="Titre2"/>
        <w:rPr>
          <w:lang w:val="zu-ZA"/>
        </w:rPr>
      </w:pPr>
      <w:r w:rsidRPr="00425436">
        <w:rPr>
          <w:rStyle w:val="Aucun"/>
          <w:rFonts w:ascii="Arial" w:hAnsi="Arial"/>
          <w:color w:val="ED7D31"/>
          <w:u w:color="ED7D31"/>
          <w:lang w:val="zu-ZA"/>
        </w:rPr>
        <w:t xml:space="preserve">[work:1] </w:t>
      </w:r>
      <w:proofErr w:type="spellStart"/>
      <w:r w:rsidRPr="00425436">
        <w:rPr>
          <w:rStyle w:val="AucunA"/>
          <w:lang w:val="zu-ZA"/>
        </w:rPr>
        <w:t>ΓΑΛΗΝΟΥ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ΠΕΡΙ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ΤΗΣ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ΤΑΞΕΩΣ</w:t>
      </w:r>
      <w:proofErr w:type="spellEnd"/>
      <w:r w:rsidRPr="00425436">
        <w:rPr>
          <w:rStyle w:val="AucunA"/>
          <w:lang w:val="zu-ZA"/>
        </w:rPr>
        <w:t xml:space="preserve"> </w:t>
      </w:r>
      <w:r w:rsidRPr="00425436">
        <w:rPr>
          <w:rStyle w:val="AucunA"/>
          <w:lang w:val="zu-ZA"/>
        </w:rPr>
        <w:br/>
      </w:r>
      <w:proofErr w:type="spellStart"/>
      <w:r w:rsidRPr="00425436">
        <w:rPr>
          <w:rStyle w:val="AucunA"/>
          <w:lang w:val="zu-ZA"/>
        </w:rPr>
        <w:t>ΤΩΝ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ΙΔΙΩΝ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ΒΙΒΛΙΩΝ</w:t>
      </w:r>
      <w:proofErr w:type="spellEnd"/>
      <w:r w:rsidRPr="00425436">
        <w:rPr>
          <w:rStyle w:val="AucunA"/>
          <w:lang w:val="zu-ZA"/>
        </w:rPr>
        <w:t xml:space="preserve"> </w:t>
      </w:r>
      <w:proofErr w:type="spellStart"/>
      <w:r w:rsidRPr="00425436">
        <w:rPr>
          <w:rStyle w:val="AucunA"/>
          <w:lang w:val="zu-ZA"/>
        </w:rPr>
        <w:t>ΠΡΟΣ</w:t>
      </w:r>
      <w:proofErr w:type="spellEnd"/>
      <w:r w:rsidRPr="00425436">
        <w:rPr>
          <w:rStyle w:val="AucunA"/>
          <w:lang w:val="zu-ZA"/>
        </w:rPr>
        <w:t xml:space="preserve"> </w:t>
      </w:r>
      <w:r w:rsidRPr="00425436">
        <w:rPr>
          <w:rStyle w:val="AucunA"/>
          <w:lang w:val="zu-ZA"/>
        </w:rPr>
        <w:br/>
      </w:r>
      <w:proofErr w:type="spellStart"/>
      <w:r w:rsidRPr="00425436">
        <w:rPr>
          <w:rStyle w:val="AucunA"/>
          <w:lang w:val="zu-ZA"/>
        </w:rPr>
        <w:t>ΕΥΓΕΝΙΑΝΟΝ</w:t>
      </w:r>
      <w:proofErr w:type="spellEnd"/>
      <w:r w:rsidRPr="00425436">
        <w:rPr>
          <w:rStyle w:val="AucunA"/>
          <w:lang w:val="zu-ZA"/>
        </w:rPr>
        <w:t>.</w:t>
      </w:r>
    </w:p>
    <w:p w14:paraId="64AADBBA" w14:textId="65982F8A" w:rsidR="00CF409B" w:rsidRPr="00425436" w:rsidRDefault="00000000">
      <w:pPr>
        <w:pStyle w:val="p"/>
        <w:rPr>
          <w:lang w:val="zu-ZA"/>
        </w:rPr>
      </w:pP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[ed2page:1.29]</w:t>
      </w:r>
      <w:r w:rsidRPr="00425436">
        <w:rPr>
          <w:rStyle w:val="AucunA"/>
          <w:lang w:val="zu-ZA"/>
        </w:rPr>
        <w:t xml:space="preserve"> Καλῶς μοι δοκεῖς, ὦ Εὐγενιανὲ, γενέσθαι τι βιβλίον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ἠξιωκέναι τὴν τάξιν τῶν ὑπ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ἐμοῦ γεγραμμένων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ἐξηγούμενον · οὔτε γὰρ εἷς αὐτῶν ἁπάντων ὁ σκοπὸς οὔτε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δύναμις οὔτ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ἐπαγγελία. τὰ μὲν γὰρ φίλων, ὡς οἶσθα,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δεηθέντων ἐγράφη τῆς ἐκείνων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ἕξεως στοχαζ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τινὰ δὲ μειρακίοις εἰσαγομένοις ὑπηγορεύθη σκοπὸν ἐπ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οὐδετέρων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19.50]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ἔχοντ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ς μου διαδοθῆναι τοῖς ἀνθρώποις αὐτὰ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φυλαχθῆναί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τε τῷ μετ’ ἐμὲ χρ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νῳ, διὰ τὸ θεάσασθαί με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τῶν ἐν τοῖς ἔμπροσθεν γεγραμμένων βιβλίων ὀλίγους πάνυ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τῶν ἀνθρώπων αἰσθανομένους · θαυμάζουσι γοῦν ἄλλος ἄλλον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φων οὔτε τὰ ἑαυτῶν μεμαθηκ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οὔτε ἐπιστήμην ἀσκήσαντες ἀποδεικτικὴν, ᾗ διακρῖναι δυνήσονται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το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ψευδεῖς 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γους τῶν ἀληθῶν,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ἔνιοι μὲν ὅτι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πατέρας ἔσχον ἤτοι γ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ἐμπειρικοὺς ἢ δογματικοὺς ἢ μεθοδικοὺς,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ἔνιοι δὲ ὅτι διδασκάλους, ἄλλοι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ὅτι φίλους, ἢ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δι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τι κατὰ τὴν 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λιν αὐτῶν ἐθαυμάσθη τις ἀπὸ τῆσδε τῆς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αἱρέσεως · οὕτω δὲ καὶ τῶν κατὰ τὴν φιλοσοφίαν αἱρέσεων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ἄλλος 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ἄλλην αἰτίαν ἤτοι Πλατωνικὸς ἢ Περιπατητικὸς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ἢ </w:t>
      </w:r>
      <w:proofErr w:type="spellStart"/>
      <w:r w:rsidRPr="00425436">
        <w:rPr>
          <w:rStyle w:val="AucunA"/>
          <w:lang w:val="zu-ZA"/>
        </w:rPr>
        <w:t>Στωϊκὸς</w:t>
      </w:r>
      <w:proofErr w:type="spellEnd"/>
      <w:r w:rsidRPr="00425436">
        <w:rPr>
          <w:rStyle w:val="AucunA"/>
          <w:lang w:val="zu-ZA"/>
        </w:rPr>
        <w:t xml:space="preserve"> ἢ Ἐπικούρειος ἐγένετο. νυνὶ δὲ </w:t>
      </w:r>
      <w:r w:rsidR="00917CCA">
        <w:rPr>
          <w:rStyle w:val="AucunA"/>
          <w:lang w:val="zu-ZA"/>
        </w:rPr>
        <w:t>ἀ</w:t>
      </w:r>
      <w:r w:rsidRPr="00425436">
        <w:rPr>
          <w:rStyle w:val="AucunA"/>
          <w:lang w:val="zu-ZA"/>
        </w:rPr>
        <w:t>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οὗ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διαδοχαὶ </w:t>
      </w:r>
      <w:proofErr w:type="spellStart"/>
      <w:r w:rsidRPr="00425436">
        <w:rPr>
          <w:rStyle w:val="AucunA"/>
          <w:lang w:val="zu-ZA"/>
        </w:rPr>
        <w:t>αἱρέσεών</w:t>
      </w:r>
      <w:proofErr w:type="spellEnd"/>
      <w:r w:rsidRPr="00425436">
        <w:rPr>
          <w:rStyle w:val="AucunA"/>
          <w:lang w:val="zu-ZA"/>
        </w:rPr>
        <w:t xml:space="preserve"> εἰσιν, οὐκ ὀλίγοι κατὰ τήνδε τὴν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φασιν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ἀναγορεύουσιν ἑαυτοὺς ἀπὸ τῆς αἱρέσεως, ὅθεν ἀνατρέφονται</w:t>
      </w:r>
      <w:r w:rsidR="00425436" w:rsidRPr="00425436">
        <w:rPr>
          <w:rStyle w:val="AucunA"/>
          <w:lang w:val="zu-ZA"/>
        </w:rPr>
        <w:t>·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μάλισθ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ὅταν ἀπορῶσιν </w:t>
      </w:r>
      <w:r w:rsidR="00425436" w:rsidRPr="00425436">
        <w:rPr>
          <w:rStyle w:val="AucunA"/>
          <w:lang w:val="zu-ZA"/>
        </w:rPr>
        <w:t>ἀφορμῆς</w:t>
      </w:r>
      <w:r w:rsidRPr="00425436">
        <w:rPr>
          <w:rStyle w:val="AucunA"/>
          <w:lang w:val="zu-ZA"/>
        </w:rPr>
        <w:t xml:space="preserve"> ἑτέρας βίου · ἐγὼ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μὲν δή μοι πεπεικὼς ἐμαυτὸν, ὡς οὐδ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ἂν ὑπὸ τῶν Μουσῶν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αὐτῶν γραφῇ τι βιβλίον, ἐντιμ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τερον ἔσται τοῦτο τῶν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19.51]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τοῖς ἀμαθεστάτοις γεγραμμένων, οὐκ ὠρέχθην οὐδεπώποτε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τῶν ἐμῶν ὑπομνημάτων οὐδὲν ἐν ἀνθρώποις εἶναι · διαδοθέντων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εἰς 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 xml:space="preserve">ς αὐτῶν ἄκοντος ἐμοῦ, καθάπερ οἶσθα,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πρὸς τὸ διδ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ναι τι τοῦ λοιποῦ τοῖς φίλοις ὑπ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μνημα,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λίαν ὀκνηρῶς ἔσχον. ἠναγκάσθην δὲ διὰ τοῦτο καὶ βιβλίον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τι γράψαι περὶ τῆς ἀρίστης αἱρέσεως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οὐ τοιοῦτον οἷον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πολλοὶ τῶν ἔμπροσθεν ἔγραψαν 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ὀνομαστὶ τὴν ἑαυτῶν αἵρεσιν ἐπαινοῦντες, ἀλλὰ τὴν ὁδὸν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αὐτὴν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νην ἐνδεικνύμενος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ᾗ τις ἂν χρώμενος ἀρίστην αἵρεσιν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συστήσαιτο ἢ κατ </w:t>
      </w:r>
      <w:r w:rsidR="007346C0">
        <w:rPr>
          <w:rStyle w:val="AucunA"/>
          <w:lang w:val="zu-ZA"/>
        </w:rPr>
        <w:t>‘</w:t>
      </w:r>
      <w:r w:rsidRPr="00425436">
        <w:rPr>
          <w:rStyle w:val="AucunA"/>
          <w:lang w:val="zu-ZA"/>
        </w:rPr>
        <w:t xml:space="preserve"> ἰατρικὴν ἢ φιλοσοφίαν ἤ τινα ἄλλην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τέχνην. εἴρηται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αὐτῷ καὶ δέδεικται τὸ λεγ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ὀλίγον ἔμπροσθεν, ὡς ἀποδείξεως ἐπιστήμονα χρὴ γε</w:t>
      </w:r>
      <w:r w:rsidR="00425436" w:rsidRPr="00425436">
        <w:rPr>
          <w:rStyle w:val="AucunA"/>
          <w:lang w:val="zu-ZA"/>
        </w:rPr>
        <w:t>γονέναι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[13]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[ed2page:1.30]</w:t>
      </w:r>
      <w:r w:rsidRPr="00425436">
        <w:rPr>
          <w:rStyle w:val="AucunA"/>
          <w:lang w:val="zu-ZA"/>
        </w:rPr>
        <w:t>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τερον ὅστις ἂν μέλλῃ κριτ</w:t>
      </w:r>
      <w:r w:rsidR="00425436">
        <w:rPr>
          <w:rStyle w:val="AucunA"/>
          <w:lang w:val="zu-ZA"/>
        </w:rPr>
        <w:t>ὴ</w:t>
      </w:r>
      <w:r w:rsidRPr="00425436">
        <w:rPr>
          <w:rStyle w:val="AucunA"/>
          <w:lang w:val="zu-ZA"/>
        </w:rPr>
        <w:t xml:space="preserve">ς ὀρθὸς ἔσεσθαι 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αἱρέσεων. οὐκ ἀρκεῖ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οὐδὲ τοῦτο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νον, ἀλλὰ καὶ πάθους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ἀπηλλάχθαι, καθὸ φιλοῦντες ἢ μισοῦντες τὰς αἱρέσεις · οὐχ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ὡς οἱ πολλοὶ τυφλώττουσιν ἀμφ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αὐτάς. εἰ γὰρ μὴ τοῦτ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ἔχων ἐθελήσειεν ἤτοι κατὰ μέθοδον ἐπιστημονικὴν αὐτὸ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ζητῆσαι τὸ ἀληθὲς ἢ τὰ τοῖς ἄλλοις εἰρημένα κρῖναι,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νος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19.52]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ἂν οὗτος ἐξεύροι τὴν ἀρίστην αἵρεσιν · ἐπίστασαι δὲ καὶ σύ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τοὺς 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τῶν ἰατρῶν τε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φων, ὅταν ἐξελέγχωνται,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ὡς μηδ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 xml:space="preserve">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[ed1page:4.369]</w:t>
      </w:r>
      <w:r w:rsidRPr="00425436">
        <w:rPr>
          <w:rStyle w:val="AucunA"/>
          <w:lang w:val="zu-ZA"/>
        </w:rPr>
        <w:t xml:space="preserve"> ἀποδεικτικὴν μέθοδον ἠσκηκ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τας ἐπ’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ἐναντίας ὁδοὺς ἐκτρεπομένους · καὶ τοὺς μὲν αὐτῶν μηδ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εἶναι φάσκοντας ἀπ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δειξιν, ἐνίους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οὐ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ὑπάρχειν</w:t>
      </w:r>
      <w:r w:rsidR="009148BA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ἀπ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δειξιν, ἀλλὰ καὶ γινώσκεσθαι φύσει πᾶσιν, ὡς μηδὲν εἰς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τοῦτο μήτε μαθήσεως δεῖσθαί τινα μήτ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ἀσκήσεως · οἷς πῶς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ἂν ἔτι διαλέγοιτ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τις, εἰς τοσοῦτον ἐμπληξίας ἥκουσιν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· ἀλλά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τις ἴσως αὐτῶν ἐρεῖ, καὶ γὰρ τολμηρ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τατοί πώς εἰσι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ὧν οὐκ ἴσασιν ἀποφαίνεσθαι, τὴν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λμαν ἐν ἐμοὶ μᾶλλον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εἶναι. ἵνα οὖν μήτ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αὐτὸς ἀκούω ταῦτα μήτε πρ</w:t>
      </w:r>
      <w:r w:rsidR="00917CCA">
        <w:rPr>
          <w:rStyle w:val="AucunA"/>
          <w:lang w:val="zu-ZA"/>
        </w:rPr>
        <w:t>ὸ</w:t>
      </w:r>
      <w:r w:rsidRPr="00425436">
        <w:rPr>
          <w:rStyle w:val="AucunA"/>
          <w:lang w:val="zu-ZA"/>
        </w:rPr>
        <w:t xml:space="preserve">ς ἑτέρους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ἀναγκάζωμεν λέγειν, ἐγνώκειν μηδὲν ἐκδιδ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ναι βιβλίον. ἀλλὰ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τῶν γε τοῖς φίλοις δοθέντων ἐκπεσ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ντων εἰς πολλοὺς ἐγράφη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μὲν ἐξ ἀνάγκης δι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ἐκεῖνα καὶ τὸ περὶ τῆς ἀρίστης αἱρέσεως·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εἴρηται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αὐτῷ καὶ ἡ τῆς γραφῆς αἰτία. ταῦτά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τε οὖν εἴ τις ἀναγινώσκειν ἐθέλοι πρῶτα πάντων, ὀρθῶς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ποιήσει, καὶ εἰ πεισθεὶς αὐτοῖς ἀποδεικτικὸς γενέσθαι βουληθείη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19.53]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πρὶν ἐπὶ τὴν μάθησίν τε καὶ κρίσιν ἥκειν ἁπάντων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τῶν αἱρέσεων, ἔχει πραγματείαν τὴν ὑφ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ἡμῶν γεγραμμένην,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τὴν περὶ ἀποδείξεως · ἧς ἐὰν μὴ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νας μάθῃ 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μεθ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δους,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ἀλλὰ κἂν γυμνάσηται 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</w:t>
      </w:r>
      <w:r w:rsidR="00917CCA">
        <w:rPr>
          <w:rStyle w:val="AucunA"/>
          <w:lang w:val="zu-ZA"/>
        </w:rPr>
        <w:t>ὐ</w:t>
      </w:r>
      <w:r w:rsidRPr="00425436">
        <w:rPr>
          <w:rStyle w:val="AucunA"/>
          <w:lang w:val="zu-ZA"/>
        </w:rPr>
        <w:t xml:space="preserve">τὰς, ἐπὶ πάσης ὕλης πραγμάτων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ἐξευρήσει τὴν ἀλήθειαν, ἐάν γ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ἐραστὴς ὑπάρχῃ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μὴ κατὰ πάθος ἄλογον αἱρήσηταί τι, καθάπερ οἱ περὶ τὰς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διαφορ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τῶν χρωμάτων ἐν ταῖς ἱπποδρομίαις ἐσπουδακ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τες·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αὐτὸς οὗτος ἐπὶ τοῖς ἔμπροσθεν εἰρημένοις παραγεν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μενος,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ἐξευρήσει 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ἀληθῶς αὐτοῖς ἐγνωσμένα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ψευδῶς ὑπειλημμένα. μία μὲν οὖν ἥδε τῶν ἡμετέρων ὑπομνημάτων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ἐστὶν ἀρχὴ τῆς ἀναγνώσεως ἐκείνοις τῶν ἀνδρῶν,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ὅσοι καὶ φύσει συνετοὶ καὶ ἀληθείας ἑταῖροι. χωρὶς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δὲ ταύτης ἐάν τις ἡμῶν α</w:t>
      </w:r>
      <w:r w:rsidR="00917CCA">
        <w:rPr>
          <w:rStyle w:val="AucunA"/>
          <w:lang w:val="zu-ZA"/>
        </w:rPr>
        <w:t>ὐ</w:t>
      </w:r>
      <w:r w:rsidRPr="00425436">
        <w:rPr>
          <w:rStyle w:val="AucunA"/>
          <w:lang w:val="zu-ZA"/>
        </w:rPr>
        <w:t xml:space="preserve">τῶν ᾖ πεπειραμένος ἐπί τε </w:t>
      </w:r>
      <w:commentRangeStart w:id="0"/>
      <w:r w:rsidRPr="00425436">
        <w:rPr>
          <w:rStyle w:val="AucunA"/>
          <w:lang w:val="zu-ZA"/>
        </w:rPr>
        <w:t>τοῦ</w:t>
      </w:r>
      <w:commentRangeEnd w:id="0"/>
      <w:r w:rsidRPr="00425436">
        <w:rPr>
          <w:lang w:val="zu-ZA"/>
        </w:rPr>
        <w:commentReference w:id="0"/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βίου παντὸς καὶ κατὰ τῆς τέχνης ἔργα, τάχα ἐπ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τῶν νοσούντων, ὥστε πεπεῖσθαι περὶ μὲν τοῦ τρ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που τῆς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ψυχῆς, ὅτι χωρὶς ἔχθρας ἢ φιλονεικίας ἢ φιλίας ἀλ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πρὸς αἵρεσ</w:t>
      </w:r>
      <w:r w:rsidR="00917CCA">
        <w:rPr>
          <w:rStyle w:val="AucunA"/>
          <w:lang w:val="zu-ZA"/>
        </w:rPr>
        <w:t>ί</w:t>
      </w:r>
      <w:r w:rsidRPr="00425436">
        <w:rPr>
          <w:rStyle w:val="AucunA"/>
          <w:lang w:val="zu-ZA"/>
        </w:rPr>
        <w:t xml:space="preserve">ν τινα πάντα </w:t>
      </w:r>
      <w:proofErr w:type="spellStart"/>
      <w:r w:rsidRPr="00425436">
        <w:rPr>
          <w:rStyle w:val="AucunA"/>
          <w:lang w:val="zu-ZA"/>
        </w:rPr>
        <w:t>πραττ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μεθα</w:t>
      </w:r>
      <w:proofErr w:type="spellEnd"/>
      <w:r w:rsidRPr="00425436">
        <w:rPr>
          <w:rStyle w:val="AucunA"/>
          <w:lang w:val="zu-ZA"/>
        </w:rPr>
        <w:t xml:space="preserve"> · ἢ περὶ τῶν ἔργων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τῶν κατὰ τὴν τέχνην, ὅπως μαρτυρῇ τῇ τῶν δογμάτων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19.54]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ἀληθείᾳ καὶ χωρὶς τῆς ἀποδεικτικῆς θεωρίας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οὗτος ὠφελεῖσθαι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δυνήσεται πρὸς τῶν ἡμετέρων ὑπομνημάτων, οὐ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κατ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ἐπιστήμην ἀκριβῆ τῶν πραγμάτων, τοῦτο γ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ρ ὑπάρχει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νοις τοῖς ἀποδεικτικοῖς, ἀλλὰ κατὰ 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ξαν ὀρθὴν ὑπὲρ ἧς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εἰκ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τως εἴρηται τοῖς παλαιοῖς · ὧν εἰς μὲν τὰς πράξεις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οὐδὲν ἐπιστήμης ἀπολείπεται, τὸ 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μιμον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αὐτῇ καὶ βέβαιον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οὐ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σεστιν. ἀναγνώσεται τοιγαροῦν οὗτος ἁπάντων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πρῶτα τὰ τοῖς εἰσαγομένοις γεγραμμένα,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τῶν αἱρέσεων; ὅ δὴ καὶ κατὰ τήνδε τὴν λέξιν ἐπιγέγραπται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περὶ αἱρέσεως τοῖς εἰσαγομένοις, καὶ τῇ περὶ σφυγμῶν, ὃ δὴ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καὶ αὐτὸ παραπλησίως ἐπιγέγραπται, περὶ σφυγμῶν τοῖς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εἰσαγομένοις · καὶ τρίτον ὃ περὶ τῶν ὀστῶν τοῖς εἰσαγομένοις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ἐπιγέγραπται, τῆς ἀνατομικῆς πραγματείας ὑπάρχον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πρῶτον · ἣν δὴ καὶ πᾶσαν εἴ τις βούλοιτο διελθεῖν ἐπὶ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τῶν ἀνατομικῶν ἐγχείρησιν ἡκέτω πρὸ τῶν ἄλλων, αὕτη γὰρ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διδάσκει τὰ φαιν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μενα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ρια κατὰ 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ἀνατομ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ς ὡς ἔχει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μεγέθους τε καὶ θέσεως καὶ διαπλάσεως καὶ πλοκῆς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χροιᾶς καὶ τῆς πρὸς ἄλληλα κοινωνίας. 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ἐν τῇ τούτων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19.55]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θέᾳ κατὰ τὰς ἀνατομὰς γυμνασάμενος ἑξῆς αὐτῶν τὰς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ἐνεργείας μαθήσεται, τὰς μὲν φυσικὰς ἐν τρισὶν ὑπομνήμασι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γεγραμμένας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ἃ περὶ φυσικῶν δυνάμεων ἐπιγέγραπται,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>ς ψυχικὰς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ὀνομαζομένας ἐν ἄλλοις πλείοσιν, ὧν προηγεῖται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[ed2page:1.31]</w:t>
      </w:r>
      <w:r w:rsidRPr="00425436">
        <w:rPr>
          <w:rStyle w:val="AucunA"/>
          <w:lang w:val="zu-ZA"/>
        </w:rPr>
        <w:t xml:space="preserve"> περὶ τῆς ἐπὶ τῶν τεθνεώτων ἀνατομῆς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καὶ δύο ἐφεξῆς τῇδε, τὰ τῆς ἐπὶ τῶν ζώντων καὶ δύο ἐπ’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[7] </w:t>
      </w:r>
      <w:r w:rsidRPr="00425436">
        <w:rPr>
          <w:rStyle w:val="AucunA"/>
          <w:lang w:val="zu-ZA"/>
        </w:rPr>
        <w:t xml:space="preserve">αὐτοῖς ἄλλα τὰ περὶ τῆς ἀνατομικῆς διαφωνίας. ἐφεξῆς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δὲ τούτοις ἐστὶ τρία μὲν περὶ θώρακος καὶ πνεύμονος, δύο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δὲ περὶ τῶν τῆς ἀναπνοῆς αἰτίων καὶ τούτων ἐφεξῆς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φωνῆς. ἐκ ταὐτοῦ δὲ γένους ἐστὶ καὶ τὰ περὶ μυῶν κινήσεως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καὶ ἃ περὶ τῶν ὀνομάτων ἐπιδέδεικται. καὶ αὐτὰ δὲ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τὰ περὶ τῆς ἀποδείξεως τῶν στοιχείων οὐ πάντα εἴρηται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κατὰ τὸ βιβλίον,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ὅσοις αὐτὸς Ἱπποκράτης ἐχρήσατο.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πρὸς δὲ τὸ τελεώτατον τῆς ἐπιστήμης τῶν τοῦ σώματος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στοιχείων ἀναλέξαι προσήκει τὰ ἐν τῷ τρισκαιδεκάτῳ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ἀποδείξεως εἰρημένα καὶ τὰ κατὰ τὸ πέμπτον καὶ ἕκτον περὶ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τῶν ἀσκληπιάδου δογμάτων. ἀλλὰ καὶ τὰ περὶ τῆς τῶν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καθαιρ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ντων φαρμάκων δυνάμεως · εἴρηται μέν τινα κἀν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19.56]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τῷ περὶ τῶν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Ἱπποκράτην στοιχείων, γέγραπται δὲ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κατὰ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νας ἐν ἑτέρῳ βιβλίῳ. τῷ δὲ περὶ τῶν καθ</w:t>
      </w:r>
      <w:r w:rsidR="007346C0">
        <w:rPr>
          <w:lang w:val="zu-ZA"/>
        </w:rPr>
        <w:t>’</w:t>
      </w:r>
      <w:r w:rsidRPr="00425436">
        <w:rPr>
          <w:rStyle w:val="AucunA"/>
          <w:lang w:val="zu-ZA"/>
        </w:rPr>
        <w:t xml:space="preserve"> Ἱπποκράτην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στοιχείων ἕπεται τὰ περὶ κράσεων ὑπομνήματα γ</w:t>
      </w:r>
      <w:r w:rsidR="009844CB">
        <w:rPr>
          <w:rStyle w:val="AucunA"/>
          <w:lang w:val="zu-ZA"/>
        </w:rPr>
        <w:t>ʹ</w:t>
      </w:r>
      <w:r w:rsidRPr="00425436">
        <w:rPr>
          <w:rStyle w:val="AucunA"/>
          <w:lang w:val="zu-ZA"/>
        </w:rPr>
        <w:t xml:space="preserve">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καὶ τούτοις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 περὶ τῆς τῶν ἁπλῶν φαρμάκων δυνάμεως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πραγματεία, κἀκείνῃ πάλιν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 περὶ συνθέσεως φαρμάκων.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ἐν μὲν οὖν τοῖς πρώτοις ζ</w:t>
      </w:r>
      <w:r w:rsidR="00917CCA">
        <w:rPr>
          <w:rStyle w:val="AucunA"/>
          <w:lang w:val="zu-ZA"/>
        </w:rPr>
        <w:t>ώ</w:t>
      </w:r>
      <w:r w:rsidRPr="00425436">
        <w:rPr>
          <w:rStyle w:val="AucunA"/>
          <w:lang w:val="zu-ZA"/>
        </w:rPr>
        <w:t xml:space="preserve">οις λέγονται μετὰ τῶν ἰδίων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="00425436">
        <w:rPr>
          <w:rStyle w:val="AucunA"/>
          <w:lang w:val="zu-ZA"/>
        </w:rPr>
        <w:t>ἑ</w:t>
      </w:r>
      <w:r w:rsidRPr="00425436">
        <w:rPr>
          <w:rStyle w:val="AucunA"/>
          <w:lang w:val="zu-ZA"/>
        </w:rPr>
        <w:t>κάστης γνωρισμάτων· ἐν δὲ τῷ δ</w:t>
      </w:r>
      <w:r w:rsidR="009844CB">
        <w:rPr>
          <w:rStyle w:val="AucunA"/>
          <w:lang w:val="zu-ZA"/>
        </w:rPr>
        <w:t>ʹ</w:t>
      </w:r>
      <w:r w:rsidRPr="00425436">
        <w:rPr>
          <w:rStyle w:val="AucunA"/>
          <w:lang w:val="zu-ZA"/>
        </w:rPr>
        <w:t xml:space="preserve"> περὶ τῆς τῶν φαρμάκων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κράσεως ὁ 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γος ἐστίν. ἐάν τε οὖν μετὰ δύο βουληθείη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τις ἐάν τε μετὰ τρία, τ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 τε περὶ τῆς ἀρίστης κατασκευῆς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τοῦ σώματος ἀναγνῶναι καὶ τὸ περὶ τῆς εὐεξίας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τὸ περὶ τῆς ἀνωμάλου δυσκρασίας ἐν τῇ προσηκούσῃ τάξει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πράξει τοῦτο. μικρὰ δέ ἐστι πάνυ τὰ τρία ταῦτα βιβλία,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φίλοις </w:t>
      </w:r>
      <w:r w:rsidR="00917CCA">
        <w:rPr>
          <w:rStyle w:val="AucunA"/>
          <w:lang w:val="zu-ZA"/>
        </w:rPr>
        <w:t>ἀ</w:t>
      </w:r>
      <w:r w:rsidRPr="00425436">
        <w:rPr>
          <w:rStyle w:val="AucunA"/>
          <w:lang w:val="zu-ZA"/>
        </w:rPr>
        <w:t>ξιώσασιν ὑπαγορευθέντα κἄπειτ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ἐκδοθέντα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ἐκείνων. ἐπεί τοι καὶ τούτων ἡ δύναμις ἐν τῇ τῶν ὑγιεινῶν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πραγματείᾳ περιέχεται,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ἣν αἱ διαφοραὶ τῆς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 xml:space="preserve">σώματος ἡμῶν κατασκευῆς * * * ( 370 ) τῶν ἐξηγήσεων,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ὅσαι 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ὀρθῶς λέγονται καὶ ὅσαι μὴ προγεγυμνασμ</w:t>
      </w:r>
      <w:r w:rsidR="00917CCA">
        <w:rPr>
          <w:rStyle w:val="AucunA"/>
          <w:lang w:val="zu-ZA"/>
        </w:rPr>
        <w:t>έ</w:t>
      </w:r>
      <w:r w:rsidRPr="00425436">
        <w:rPr>
          <w:rStyle w:val="AucunA"/>
          <w:lang w:val="zu-ZA"/>
        </w:rPr>
        <w:t xml:space="preserve">νῳ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κατὰ τὰς ἡμετέρας πραγματείας. ἕξεις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εἰς ἔνια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19.57]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τῶν Ἱπποκράτους καὶ τὰ ἡμετέρα. καὶ ἐπειδὴ ταῦτ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εἴδη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γέγραπται, προσθεῖναι πειράσομαι τὰ λοιπά. τοῦτο μὲν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ἐὰν ζήσωμεν ἔσται, φθάσαντος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ἀποθανεῖν ἐμοῦ πρὶν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ἐξηγήσασθαι τὰ καιριώτατα τῶν Ἱπποκράτους συγγραμμάτων,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ἕξουσιν οἱ βουλ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μενοι τὴν γνώμην αὐτοῦ καὶ τὰς ἡμετέρας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μὲν, ὡς εἴρηται, πραγματείας, ἅμα τοῖς ἤδη γεγον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ὑπομνήμασι. καὶ τῶν ἐξηγησαμένων γε τὸν ἄνδρα τοῦ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γε διδασκάλου Πέλοπος εἴ πού τι καὶ τῶν Νουμισιανοῦ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ἔχοιεν, ἔστι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ὀλίγα τὰ διασωζ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 · καὶ πρὸς τούτοις τά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τε Σαβίνου καὶ </w:t>
      </w:r>
      <w:proofErr w:type="spellStart"/>
      <w:r w:rsidRPr="00425436">
        <w:rPr>
          <w:rStyle w:val="AucunA"/>
          <w:lang w:val="zu-ZA"/>
        </w:rPr>
        <w:t>Ῥούφου</w:t>
      </w:r>
      <w:proofErr w:type="spellEnd"/>
      <w:r w:rsidRPr="00425436">
        <w:rPr>
          <w:rStyle w:val="AucunA"/>
          <w:lang w:val="zu-ZA"/>
        </w:rPr>
        <w:t xml:space="preserve"> τοῦ Ἐφεσίου · </w:t>
      </w:r>
      <w:proofErr w:type="spellStart"/>
      <w:r w:rsidRPr="00425436">
        <w:rPr>
          <w:rStyle w:val="AucunA"/>
          <w:lang w:val="zu-ZA"/>
        </w:rPr>
        <w:t>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ϊντος</w:t>
      </w:r>
      <w:proofErr w:type="spellEnd"/>
      <w:r w:rsidRPr="00425436">
        <w:rPr>
          <w:rStyle w:val="AucunA"/>
          <w:lang w:val="zu-ZA"/>
        </w:rPr>
        <w:t xml:space="preserve"> 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 xml:space="preserve"> καὶ οἱ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 xml:space="preserve"> μαθηταὶ τὴν Ἱπποκράτους γνώμην οὐκ ἀκριβῶς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ἐγνώκασι · διὸ καὶ πολλαχ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θι τὰς ἐξηγήσεις οὐκ ὀρθῶς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ποιοῦνται. Λύκος δὲ ἐνίοτε καὶ προσεγκαλεῖ τῷ Ἱπποκράτει,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καί φησι ψεύδεσθαι τὸν ἄνδρα, μὴ γινώσκων αὐτοῦ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γματα, καίτοι τά γε τοῦ Λύκου βιβλία φανερῶς πάντα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γέγονεν. ὁ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ἡμέτερος διδάσκαλος Σάτυρος, τούτῳ γὰρ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πρώτῳ συγγεν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μενοι μετὰ ταῦτ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ἠκούσαμεν Πέλοπος, οὐ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τὰς αὐτὰς ἐξηγήσεις ἐποιεῖτο τῷ Λύκῳ τῶν Ἱπποκρατείων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19.58]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 xml:space="preserve">βιβλίων. ὁμολογεῖται δὲ Σάτυρος ἀκριβέστατα διασώζειν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 xml:space="preserve"> δ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γματα μήτε προσθεὶς αὐτοῖς τι μήτ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ἀφελών.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proofErr w:type="spellStart"/>
      <w:r w:rsidRPr="00425436">
        <w:rPr>
          <w:rStyle w:val="AucunA"/>
          <w:lang w:val="zu-ZA"/>
        </w:rPr>
        <w:t>Ἐφικιανὸς</w:t>
      </w:r>
      <w:proofErr w:type="spellEnd"/>
      <w:r w:rsidRPr="00425436">
        <w:rPr>
          <w:rStyle w:val="AucunA"/>
          <w:lang w:val="zu-ZA"/>
        </w:rPr>
        <w:t xml:space="preserve"> μὲν γάρ τι καὶ </w:t>
      </w:r>
      <w:proofErr w:type="spellStart"/>
      <w:r w:rsidRPr="00425436">
        <w:rPr>
          <w:rStyle w:val="AucunA"/>
          <w:lang w:val="zu-ZA"/>
        </w:rPr>
        <w:t>μετεῤῥύθμησεν</w:t>
      </w:r>
      <w:proofErr w:type="spellEnd"/>
      <w:r w:rsidRPr="00425436">
        <w:rPr>
          <w:rStyle w:val="AucunA"/>
          <w:lang w:val="zu-ZA"/>
        </w:rPr>
        <w:t xml:space="preserve"> ἐπὶ τὸ </w:t>
      </w:r>
      <w:proofErr w:type="spellStart"/>
      <w:r w:rsidRPr="00425436">
        <w:rPr>
          <w:rStyle w:val="AucunA"/>
          <w:lang w:val="zu-ZA"/>
        </w:rPr>
        <w:t>Στωϊκώτερον</w:t>
      </w:r>
      <w:proofErr w:type="spellEnd"/>
      <w:r w:rsidRPr="00425436">
        <w:rPr>
          <w:rStyle w:val="AucunA"/>
          <w:lang w:val="zu-ZA"/>
        </w:rPr>
        <w:t xml:space="preserve">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ἡμεῖς ο</w:t>
      </w:r>
      <w:r w:rsidR="00425436">
        <w:rPr>
          <w:rStyle w:val="AucunA"/>
          <w:rFonts w:cs="Times New Roman"/>
          <w:lang w:val="zu-ZA"/>
        </w:rPr>
        <w:t>ὖ</w:t>
      </w:r>
      <w:r w:rsidRPr="00425436">
        <w:rPr>
          <w:rStyle w:val="AucunA"/>
          <w:lang w:val="zu-ZA"/>
        </w:rPr>
        <w:t xml:space="preserve">ν ἑτέρως μὲν ἔμπροσθεν </w:t>
      </w:r>
      <w:proofErr w:type="spellStart"/>
      <w:r w:rsidRPr="00425436">
        <w:rPr>
          <w:rStyle w:val="AucunA"/>
          <w:lang w:val="zu-ZA"/>
        </w:rPr>
        <w:t>ἠκηκο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τες</w:t>
      </w:r>
      <w:proofErr w:type="spellEnd"/>
      <w:r w:rsidRPr="00425436">
        <w:rPr>
          <w:rStyle w:val="AucunA"/>
          <w:lang w:val="zu-ZA"/>
        </w:rPr>
        <w:t xml:space="preserve"> Σατύρου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τὰς ἐξηγήσεις </w:t>
      </w:r>
      <w:proofErr w:type="spellStart"/>
      <w:r w:rsidRPr="00425436">
        <w:rPr>
          <w:rStyle w:val="AucunA"/>
          <w:lang w:val="zu-ZA"/>
        </w:rPr>
        <w:t>Κοΐντου</w:t>
      </w:r>
      <w:proofErr w:type="spellEnd"/>
      <w:r w:rsidRPr="00425436">
        <w:rPr>
          <w:rStyle w:val="AucunA"/>
          <w:lang w:val="zu-ZA"/>
        </w:rPr>
        <w:t>, μετὰ χρ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νον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ὕστερον ἀναγν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ντες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 xml:space="preserve">τινὰ τῶν τοῦ Λύκου κατέγνωμεν ἀμφοτέρων, ὡς οὐκ ἀκριβῶς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ἐγνωκ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των τὴν Ἱπποκράτους γνώμην, ἄμεινον γὰρ ἔγνωσαν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οἱ περὶ Σαβῖν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 τε καὶ </w:t>
      </w:r>
      <w:proofErr w:type="spellStart"/>
      <w:r w:rsidRPr="00425436">
        <w:rPr>
          <w:rStyle w:val="AucunA"/>
          <w:lang w:val="zu-ZA"/>
        </w:rPr>
        <w:t>Ῥοῦφον</w:t>
      </w:r>
      <w:proofErr w:type="spellEnd"/>
      <w:r w:rsidRPr="00425436">
        <w:rPr>
          <w:rStyle w:val="AucunA"/>
          <w:lang w:val="zu-ZA"/>
        </w:rPr>
        <w:t>. ὁ δὲ ἐν ταῖς ἡμετέ</w:t>
      </w:r>
      <w:r w:rsidR="00425436" w:rsidRPr="00425436">
        <w:rPr>
          <w:rStyle w:val="AucunA"/>
          <w:lang w:val="zu-ZA"/>
        </w:rPr>
        <w:t>ραις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πραγματείαις προγεγυμνασμένος ἱκανὸς καὶ τὰ </w:t>
      </w:r>
      <w:r w:rsidR="00425436" w:rsidRPr="00425436">
        <w:rPr>
          <w:rStyle w:val="AucunA"/>
          <w:lang w:val="zu-ZA"/>
        </w:rPr>
        <w:t>τούτων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κρίνειν καὶ φωράσαι τά τε καλῶς ὑπ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εἰρημένα καὶ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εἴ που τύχοιεν ἐσφαλμένοι.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ἐπεὶ καὶ περὶ τῶν Ἱπποκράτους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ἐξηγήσεων </w:t>
      </w:r>
      <w:proofErr w:type="spellStart"/>
      <w:r w:rsidRPr="00425436">
        <w:rPr>
          <w:rStyle w:val="AucunA"/>
          <w:lang w:val="zu-ZA"/>
        </w:rPr>
        <w:t>αὐτάρκως</w:t>
      </w:r>
      <w:proofErr w:type="spellEnd"/>
      <w:r w:rsidRPr="00425436">
        <w:rPr>
          <w:rStyle w:val="AucunA"/>
          <w:lang w:val="zu-ZA"/>
        </w:rPr>
        <w:t xml:space="preserve"> εἴρηται, μεταβῶμεν ἐπὶ τὰ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λοιπὰ τῶν ἡμετέρων ὑπομνήματα ὅσα τῆς λογικῆς ἐστι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πραγματείας.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[ed2page:1.52]</w:t>
      </w:r>
      <w:r w:rsidRPr="00425436">
        <w:rPr>
          <w:rStyle w:val="AucunA"/>
          <w:lang w:val="zu-ZA"/>
        </w:rPr>
        <w:t xml:space="preserve"> ἔστι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ἐξ αὐτῶν σοὶ μὲν, ὦ Εὐγενιανὲ,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καὶ ὅσοι τὴν ἰατρικὴν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νην ἐσπουδάκατε περὶ τῆς ἀποδείξεως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αὐτάρκη, τοῖς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ἄλλοις ὅσοι φιλοσοφία σχολάζουσι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καὶ τἄλλα · πλὴν εἴ τις ἀμφοτέρας δύναιτο καλῶς μετέρχεσθαι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19.59]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lastRenderedPageBreak/>
        <w:t xml:space="preserve">[1]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ὰ</w:t>
      </w:r>
      <w:r w:rsidRPr="00425436">
        <w:rPr>
          <w:rStyle w:val="AucunA"/>
          <w:lang w:val="zu-ZA"/>
        </w:rPr>
        <w:t xml:space="preserve">ς θεωρίας ἰατρικῆς τε καὶ φιλοσοφίας. εἶναι δὲ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>χρ</w:t>
      </w:r>
      <w:r w:rsidR="00425436">
        <w:rPr>
          <w:rStyle w:val="AucunA"/>
          <w:lang w:val="zu-ZA"/>
        </w:rPr>
        <w:t>ὴ</w:t>
      </w:r>
      <w:r w:rsidRPr="00425436">
        <w:rPr>
          <w:rStyle w:val="AucunA"/>
          <w:lang w:val="zu-ZA"/>
        </w:rPr>
        <w:t xml:space="preserve"> τοῦτον ἀγχίνουν τε ἅμα καὶ μνήμονα καὶ φιλ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πονον,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ἔτι δὲ πρὸς τούτοις εὐτυχηκ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τα τοιαύτην εὐτυχίαν οἵαν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ἡμεῖς εὐτυχήσαμεν, ὑπὸ πατρὶ παιδευθέντες, ὃς ἀριθμητικῆς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 xml:space="preserve">τε καὶ λογιστικῆς καὶ γραμματικῆς θεωρίας ἐπιστήμων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="00917CCA">
        <w:rPr>
          <w:rStyle w:val="AucunA"/>
          <w:lang w:val="zu-ZA"/>
        </w:rPr>
        <w:t>ἡ</w:t>
      </w:r>
      <w:r w:rsidRPr="00425436">
        <w:rPr>
          <w:rStyle w:val="AucunA"/>
          <w:lang w:val="zu-ZA"/>
        </w:rPr>
        <w:t xml:space="preserve">μᾶς ἐν τούτοις τε καὶ ἐν τοῖς ἄλλοις ὅσα παιδείας μαθήματα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 xml:space="preserve">θρέψας, ἡνίκα πεντεκαιδέκατον ἔτος ἤγομεν, ἐπὶ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διαλεκτικὴν θεωρίαν ἦγεν, ὡς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νῃ φιλοσοφίᾳ προσέξοντας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>τ</w:t>
      </w:r>
      <w:r w:rsidR="00917CCA">
        <w:rPr>
          <w:rStyle w:val="AucunA"/>
          <w:lang w:val="zu-ZA"/>
        </w:rPr>
        <w:t>ὸ</w:t>
      </w:r>
      <w:r w:rsidRPr="00425436">
        <w:rPr>
          <w:rStyle w:val="AucunA"/>
          <w:lang w:val="zu-ZA"/>
        </w:rPr>
        <w:t>ν νοῦν. εἶτ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ἐξ ὀνειράτων ἐναργῶν προτραπεὶς </w:t>
      </w:r>
      <w:r w:rsidR="00425436">
        <w:rPr>
          <w:rStyle w:val="AucunA"/>
          <w:lang w:val="zu-ZA"/>
        </w:rPr>
        <w:t>ἑ</w:t>
      </w:r>
      <w:r w:rsidRPr="00425436">
        <w:rPr>
          <w:rStyle w:val="AucunA"/>
          <w:lang w:val="zu-ZA"/>
        </w:rPr>
        <w:t xml:space="preserve">πτακαιδέκατον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ἔτος ἄγοντα καὶ τὴν ἰατρικὴν ἐποίησεν ἐμὲ ἀσκεῖν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ἅμα τῇ φιλοσοφίᾳ. ἀλλὰ καὶ τοιαύτην ἐγὼ τὴν εὐτυχίαν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 xml:space="preserve">εὐτυχήσας ἐκμανθάνων τε καὶ θᾶττον ἁπάντων τῶν ἄλλων,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ὅ τι περ ἂν ἐδιδασκ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μην, εἰ μὴ τὸν ὅλον μου βίον εἰς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τῶν ἐν ἰατρικῇ τε καὶ φιλοσοφίᾳ θεωρημά</w:t>
      </w:r>
      <w:r w:rsidR="00425436" w:rsidRPr="00425436">
        <w:rPr>
          <w:rStyle w:val="AucunA"/>
          <w:lang w:val="zu-ZA"/>
        </w:rPr>
        <w:t>των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[ed1page:4.371]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ἄσκησιν καθεστήκειν, οὐδὲν ἂν ἔγνων μέγα. μηδὲν τοίνυν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μηδὲ τοῦτο θαῦμα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δι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τι πολὺ πλῆθος ἀνθρώπων ἀσκούντων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 xml:space="preserve">ἰατρικήν τε καὶ φιλοσοφίαν ἐν οὐδετέρᾳ κατορθοῦσιν 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 xml:space="preserve">ἢ γὰρ οὐκ ἔφυσαν καλῶς ἢ οὐκ ἐπαιδεύθησαν, ὡς προσῆκεν,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19.60]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ἢ οὐ κατέμειναν ἐν ταῖς ἀσκήσεσιν,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ἐπὶ τὰς πολιτικὰς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πράξεις ἀπετράποντο. ταῦτα μὲν οὖν μοι κατὰ τὸ πάρεργον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>εἰρήσθω, καίτοι οὐκ ὄντα πάρεργα. τὰ γοῦν τῆς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φου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 xml:space="preserve">θεωρίας ἡμέτερα βιβλία μετὰ τὴν περὶ τῆς ἀποδείξεως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πραγματείαν ἀναγινώσκειν χρή. τίνες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αὐτῶν εἰσιν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αἱ ὑποθέσεις καὶ 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σαι καθ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ἑκάστην μὲν αὐτῶν γέγραπται,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δι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ἐκείνου δὲ δειχθήσεται τοῦ γράμματος, ἐν ᾧ τὴν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>γραφὴν ποιήσομαι ἁπάντων τῶν ἐμῶν βιβλίων. ἐπεὶ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ἐπύθου μου καὶ περὶ τῆς πραγματείας ἐν </w:t>
      </w:r>
      <w:r w:rsidR="00917CCA">
        <w:rPr>
          <w:rStyle w:val="AucunA"/>
          <w:rFonts w:cs="Times New Roman"/>
          <w:lang w:val="zu-ZA"/>
        </w:rPr>
        <w:t>ᾗ</w:t>
      </w:r>
      <w:r w:rsidRPr="00425436">
        <w:rPr>
          <w:rStyle w:val="AucunA"/>
          <w:lang w:val="zu-ZA"/>
        </w:rPr>
        <w:t xml:space="preserve"> τὰ παρὰ τοῖς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>ἀττικοῖς γραφεῦσιν ὀν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ματα κατὰ τὴν τῶν πρώτων ἐν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 xml:space="preserve">αὐτοῖς γραμμάτων ἤθροισται τάξιν, ἅπερ ἀπεκρινάμην σοι,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βέλτιον ἡγοῦμαι κἀνταῦθα γράψαι σοι · πρ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δηλον γὰρ ὅτι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>καὶ ἄλλοι πολλοὶ ζητοῦσιν ἥτις ποτ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ἐστὶν αὐτῶν ἡ ὑπ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θεσις.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 xml:space="preserve">οὐ γὰρ δὴ τοῦτο ἀξιοῦμεν ἡμεῖς ὅπερ ἔνιοι τῶν νῦν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 xml:space="preserve">κελεύουσιν, ἅπαντας ἀττικίζειν τῇ φωνῇ, κἂν ἰατροὶ τυγχάνωσιν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ὄντες ἢ φιλ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σοφοι καὶ γεωμετρικοὶ καὶ μουσικοὶ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καὶ νομικοὶ κἂν μηδ</w:t>
      </w:r>
      <w:r w:rsidR="00425436">
        <w:rPr>
          <w:rStyle w:val="AucunA"/>
          <w:lang w:val="zu-ZA"/>
        </w:rPr>
        <w:t>ὲ</w:t>
      </w:r>
      <w:r w:rsidRPr="00425436">
        <w:rPr>
          <w:rStyle w:val="AucunA"/>
          <w:lang w:val="zu-ZA"/>
        </w:rPr>
        <w:t>ν τούτων, ἀλλ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ἁπλῶς ἤτοι πλουτοῦσ</w:t>
      </w:r>
      <w:r w:rsidR="00917CCA">
        <w:rPr>
          <w:rStyle w:val="AucunA"/>
          <w:lang w:val="zu-ZA"/>
        </w:rPr>
        <w:t>ί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[18] </w:t>
      </w:r>
      <w:r w:rsidRPr="00425436">
        <w:rPr>
          <w:rStyle w:val="AucunA"/>
          <w:lang w:val="zu-ZA"/>
        </w:rPr>
        <w:t>τινες ἢ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νον εὔποροι · τοὐναντίον γὰρ ἀπαξιῶ μηδενὶ μέμφεσθαι </w:t>
      </w:r>
      <w:r w:rsidRPr="00425436">
        <w:rPr>
          <w:rStyle w:val="Aucun"/>
          <w:rFonts w:ascii="Arial" w:hAnsi="Arial"/>
          <w:color w:val="A6A6A6"/>
          <w:u w:color="A6A6A6"/>
          <w:lang w:val="zu-ZA"/>
        </w:rPr>
        <w:t>[p. 19.61]</w:t>
      </w:r>
      <w:r w:rsidRPr="00425436">
        <w:rPr>
          <w:rStyle w:val="AucunA"/>
          <w:lang w:val="zu-ZA"/>
        </w:rPr>
        <w:t xml:space="preserve">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[1] </w:t>
      </w:r>
      <w:r w:rsidRPr="00425436">
        <w:rPr>
          <w:rStyle w:val="AucunA"/>
          <w:lang w:val="zu-ZA"/>
        </w:rPr>
        <w:t>τῶν σολοικιζ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>ντων τῇ φωνῇ μηδ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ἐπιτιμᾷν · ἄμεινον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[2] </w:t>
      </w:r>
      <w:r w:rsidRPr="00425436">
        <w:rPr>
          <w:rStyle w:val="AucunA"/>
          <w:lang w:val="zu-ZA"/>
        </w:rPr>
        <w:t xml:space="preserve">γάρ ἐστι τῇ φωνῇ μᾶλλον ἢ τῷ βίῳ σολοικίζειν τε καὶ βαρβαρίζειν.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[3] </w:t>
      </w:r>
      <w:r w:rsidRPr="00425436">
        <w:rPr>
          <w:rStyle w:val="AucunA"/>
          <w:lang w:val="zu-ZA"/>
        </w:rPr>
        <w:t xml:space="preserve">ἐγράφη δέ μοί ποτε καὶ πραγματεία πρὸς τοὺς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[4] </w:t>
      </w:r>
      <w:r w:rsidRPr="00425436">
        <w:rPr>
          <w:rStyle w:val="AucunA"/>
          <w:lang w:val="zu-ZA"/>
        </w:rPr>
        <w:t>ἐπιτιμῶντας τοῖς σολοικίζουσι τῇ φωνῇ</w:t>
      </w:r>
      <w:r w:rsidR="00066413">
        <w:rPr>
          <w:rStyle w:val="AucunA"/>
          <w:lang w:val="zu-ZA"/>
        </w:rPr>
        <w:t>,</w:t>
      </w:r>
      <w:r w:rsidRPr="00425436">
        <w:rPr>
          <w:rStyle w:val="AucunA"/>
          <w:lang w:val="zu-ZA"/>
        </w:rPr>
        <w:t xml:space="preserve"> τοσούτου δέω παιδείας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[5] </w:t>
      </w:r>
      <w:r w:rsidRPr="00425436">
        <w:rPr>
          <w:rStyle w:val="AucunA"/>
          <w:lang w:val="zu-ZA"/>
        </w:rPr>
        <w:t>τι μ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ριον ὑπολαμβάνειν τὸ ἀττικίζειν. ἀλλὰ διὰ τὸ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[6] </w:t>
      </w:r>
      <w:r w:rsidRPr="00425436">
        <w:rPr>
          <w:rStyle w:val="AucunA"/>
          <w:lang w:val="zu-ZA"/>
        </w:rPr>
        <w:t>πολλο</w:t>
      </w:r>
      <w:r w:rsidR="00425436">
        <w:rPr>
          <w:rStyle w:val="AucunA"/>
          <w:lang w:val="zu-ZA"/>
        </w:rPr>
        <w:t>ὺ</w:t>
      </w:r>
      <w:r w:rsidRPr="00425436">
        <w:rPr>
          <w:rStyle w:val="AucunA"/>
          <w:lang w:val="zu-ZA"/>
        </w:rPr>
        <w:t>ς ἰατροὺς καὶ φιλοσ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φους, ἐν οἷς αὐτοὶ νομοθετοῦσι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[7] </w:t>
      </w:r>
      <w:r w:rsidRPr="00425436">
        <w:rPr>
          <w:rStyle w:val="AucunA"/>
          <w:lang w:val="zu-ZA"/>
        </w:rPr>
        <w:t>καινὰ σημαιν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 τῶν Ἑλληνικῶν, ἐν τούτοις ἑτέροις χρῶνται,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[8] </w:t>
      </w:r>
      <w:r w:rsidRPr="00425436">
        <w:rPr>
          <w:rStyle w:val="AucunA"/>
          <w:lang w:val="zu-ZA"/>
        </w:rPr>
        <w:t xml:space="preserve">διὰ τοῦτο καὶ τῶν </w:t>
      </w:r>
      <w:r w:rsidR="00425436">
        <w:rPr>
          <w:rStyle w:val="AucunA"/>
          <w:lang w:val="zu-ZA"/>
        </w:rPr>
        <w:t>ὀ</w:t>
      </w:r>
      <w:r w:rsidRPr="00425436">
        <w:rPr>
          <w:rStyle w:val="AucunA"/>
          <w:lang w:val="zu-ZA"/>
        </w:rPr>
        <w:t xml:space="preserve">νομάτων τὴν ἐξήγησιν ἐποιησάμην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[9] </w:t>
      </w:r>
      <w:r w:rsidRPr="00425436">
        <w:rPr>
          <w:rStyle w:val="AucunA"/>
          <w:lang w:val="zu-ZA"/>
        </w:rPr>
        <w:t xml:space="preserve">ἐν ὀκτὼ καὶ τεσσαράκοντα βιβλίοις ἀθροισάμενος ἐξ ἀττικῶν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[10] </w:t>
      </w:r>
      <w:r w:rsidRPr="00425436">
        <w:rPr>
          <w:rStyle w:val="AucunA"/>
          <w:lang w:val="zu-ZA"/>
        </w:rPr>
        <w:t xml:space="preserve">συγγραφέων αὐτὰ, καθάπερ ἐκ τῶν κωμικῶν ἄλλα. 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[11] </w:t>
      </w:r>
      <w:r w:rsidRPr="00425436">
        <w:rPr>
          <w:rStyle w:val="AucunA"/>
          <w:lang w:val="zu-ZA"/>
        </w:rPr>
        <w:t>μὲν οὖν, ὡς ἔφην, ἠ πραγματεία διὰ τὰ σημαιν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μενα·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[12] </w:t>
      </w:r>
      <w:r w:rsidRPr="00425436">
        <w:rPr>
          <w:rStyle w:val="AucunA"/>
          <w:lang w:val="zu-ZA"/>
        </w:rPr>
        <w:t>σὺν τούτῳ δ</w:t>
      </w:r>
      <w:r w:rsidR="007346C0">
        <w:rPr>
          <w:rStyle w:val="AucunA"/>
          <w:lang w:val="zu-ZA"/>
        </w:rPr>
        <w:t>’</w:t>
      </w:r>
      <w:r w:rsidRPr="00425436">
        <w:rPr>
          <w:rStyle w:val="AucunA"/>
          <w:lang w:val="zu-ZA"/>
        </w:rPr>
        <w:t xml:space="preserve"> εὐθέως ὑπάρχει τοῖς ἀναγνωσομένοις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[13] </w:t>
      </w:r>
      <w:r w:rsidRPr="00425436">
        <w:rPr>
          <w:rStyle w:val="AucunA"/>
          <w:lang w:val="zu-ZA"/>
        </w:rPr>
        <w:t xml:space="preserve">αὐτὰ καὶ ἡ τῶν ἀττικῶν ὀνομάτων γνῶσις, οὐδὲν αὐτὴ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[14] </w:t>
      </w:r>
      <w:r w:rsidRPr="00425436">
        <w:rPr>
          <w:rStyle w:val="AucunA"/>
          <w:lang w:val="zu-ZA"/>
        </w:rPr>
        <w:t>καθ</w:t>
      </w:r>
      <w:r w:rsidR="007346C0">
        <w:rPr>
          <w:lang w:val="zu-ZA"/>
        </w:rPr>
        <w:t>’</w:t>
      </w:r>
      <w:r w:rsidRPr="00425436">
        <w:rPr>
          <w:rStyle w:val="AucunA"/>
          <w:lang w:val="zu-ZA"/>
        </w:rPr>
        <w:t xml:space="preserve"> ἑαυτὴν ἄξιον ἔχουσα μεγάλης σπουδῆς. ἀλλά γε διὰ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[15] </w:t>
      </w:r>
      <w:r w:rsidRPr="00425436">
        <w:rPr>
          <w:rStyle w:val="AucunA"/>
          <w:lang w:val="zu-ZA"/>
        </w:rPr>
        <w:t>τοὺς κακῶς χρωμένους τοῖς ὀν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μασιν, ἄλλη μοι γέγραπται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[16] </w:t>
      </w:r>
      <w:r w:rsidRPr="00425436">
        <w:rPr>
          <w:rStyle w:val="AucunA"/>
          <w:lang w:val="zu-ZA"/>
        </w:rPr>
        <w:t>πραγματεία περὶ τῆς ὀρθ</w:t>
      </w:r>
      <w:r w:rsidR="00917CCA">
        <w:rPr>
          <w:rStyle w:val="AucunA"/>
          <w:lang w:val="zu-ZA"/>
        </w:rPr>
        <w:t>ό</w:t>
      </w:r>
      <w:r w:rsidRPr="00425436">
        <w:rPr>
          <w:rStyle w:val="AucunA"/>
          <w:lang w:val="zu-ZA"/>
        </w:rPr>
        <w:t xml:space="preserve">τητος αὐτῶν, ἣν δὴ καὶ πρώτην </w:t>
      </w:r>
      <w:r w:rsidRPr="00425436">
        <w:rPr>
          <w:rStyle w:val="Aucun"/>
          <w:rFonts w:ascii="Arial" w:eastAsia="Arial" w:hAnsi="Arial" w:cs="Arial"/>
          <w:color w:val="C45911"/>
          <w:u w:color="C45911"/>
          <w:lang w:val="zu-ZA"/>
        </w:rPr>
        <w:br/>
      </w:r>
      <w:r w:rsidRPr="00425436">
        <w:rPr>
          <w:rStyle w:val="Aucun"/>
          <w:rFonts w:ascii="Arial" w:hAnsi="Arial"/>
          <w:color w:val="C45911"/>
          <w:u w:color="C45911"/>
          <w:lang w:val="zu-ZA"/>
        </w:rPr>
        <w:t xml:space="preserve">[17] </w:t>
      </w:r>
      <w:r w:rsidRPr="00425436">
        <w:rPr>
          <w:rStyle w:val="AucunA"/>
          <w:lang w:val="zu-ZA"/>
        </w:rPr>
        <w:t>ἁπασῶν ἄμεινον ἀναγινώσκειν.</w:t>
      </w:r>
    </w:p>
    <w:sectPr w:rsidR="00CF409B" w:rsidRPr="00425436">
      <w:headerReference w:type="default" r:id="rId9"/>
      <w:footerReference w:type="default" r:id="rId10"/>
      <w:pgSz w:w="11900" w:h="16840"/>
      <w:pgMar w:top="851" w:right="1418" w:bottom="851" w:left="1418" w:header="567" w:footer="56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Unknown Author" w:date="2023-07-03T18:45:00Z" w:initials="">
    <w:p w14:paraId="09BC5959" w14:textId="77777777" w:rsidR="00CF409B" w:rsidRDefault="00CF409B">
      <w:pPr>
        <w:pStyle w:val="Pardfaut"/>
      </w:pPr>
    </w:p>
    <w:p w14:paraId="19BC5897" w14:textId="77777777" w:rsidR="00CF409B" w:rsidRDefault="00000000">
      <w:pPr>
        <w:pStyle w:val="Pardfaut"/>
      </w:pPr>
      <w:r>
        <w:rPr>
          <w:rFonts w:eastAsia="Arial Unicode MS" w:cs="Arial Unicode MS"/>
        </w:rPr>
        <w:t>Ressemble à τοῖ dans l’imprimé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C589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C5897" w16cid:durableId="665A23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BA51" w14:textId="77777777" w:rsidR="00F86C7E" w:rsidRDefault="00F86C7E">
      <w:r>
        <w:separator/>
      </w:r>
    </w:p>
  </w:endnote>
  <w:endnote w:type="continuationSeparator" w:id="0">
    <w:p w14:paraId="73425D08" w14:textId="77777777" w:rsidR="00F86C7E" w:rsidRDefault="00F86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F3A47" w14:textId="77777777" w:rsidR="00CF409B" w:rsidRDefault="00000000">
    <w:pPr>
      <w:pStyle w:val="Pieddepage"/>
      <w:tabs>
        <w:tab w:val="clear" w:pos="9072"/>
        <w:tab w:val="right" w:pos="9044"/>
      </w:tabs>
    </w:pPr>
    <w:r>
      <w:rPr>
        <w:rStyle w:val="AucunA"/>
      </w:rPr>
      <w:tab/>
      <w:t>– </w:t>
    </w:r>
    <w:r>
      <w:rPr>
        <w:rStyle w:val="AucunA"/>
      </w:rPr>
      <w:fldChar w:fldCharType="begin"/>
    </w:r>
    <w:r>
      <w:rPr>
        <w:rStyle w:val="AucunA"/>
      </w:rPr>
      <w:instrText xml:space="preserve"> PAGE </w:instrText>
    </w:r>
    <w:r>
      <w:rPr>
        <w:rStyle w:val="AucunA"/>
      </w:rPr>
      <w:fldChar w:fldCharType="separate"/>
    </w:r>
    <w:r w:rsidR="00425436">
      <w:rPr>
        <w:rStyle w:val="AucunA"/>
        <w:noProof/>
      </w:rPr>
      <w:t>1</w:t>
    </w:r>
    <w:r>
      <w:rPr>
        <w:rStyle w:val="AucunA"/>
      </w:rPr>
      <w:fldChar w:fldCharType="end"/>
    </w:r>
    <w:r>
      <w:rPr>
        <w:rStyle w:val="AucunA"/>
      </w:rP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F4C5E" w14:textId="77777777" w:rsidR="00F86C7E" w:rsidRDefault="00F86C7E">
      <w:r>
        <w:separator/>
      </w:r>
    </w:p>
  </w:footnote>
  <w:footnote w:type="continuationSeparator" w:id="0">
    <w:p w14:paraId="332179FF" w14:textId="77777777" w:rsidR="00F86C7E" w:rsidRDefault="00F86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A699" w14:textId="77777777" w:rsidR="00CF409B" w:rsidRDefault="00CF40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409B"/>
    <w:rsid w:val="00066413"/>
    <w:rsid w:val="00425436"/>
    <w:rsid w:val="007346C0"/>
    <w:rsid w:val="009148BA"/>
    <w:rsid w:val="00917CCA"/>
    <w:rsid w:val="009844CB"/>
    <w:rsid w:val="00A1162A"/>
    <w:rsid w:val="00CF409B"/>
    <w:rsid w:val="00F8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3D5AB"/>
  <w15:docId w15:val="{9C158557-7B39-4492-8584-714CB9C0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2">
    <w:name w:val="heading 2"/>
    <w:next w:val="p"/>
    <w:uiPriority w:val="9"/>
    <w:unhideWhenUsed/>
    <w:qFormat/>
    <w:pPr>
      <w:keepNext/>
      <w:keepLines/>
      <w:suppressAutoHyphens/>
      <w:spacing w:before="567" w:after="425" w:line="288" w:lineRule="auto"/>
      <w:outlineLvl w:val="1"/>
    </w:pPr>
    <w:rPr>
      <w:rFonts w:cs="Arial Unicode MS"/>
      <w:b/>
      <w:bCs/>
      <w:color w:val="000000"/>
      <w:sz w:val="32"/>
      <w:szCs w:val="3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right" w:pos="9020"/>
      </w:tabs>
    </w:pPr>
    <w:rPr>
      <w:rFonts w:cs="Arial Unicode MS"/>
      <w:color w:val="00000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paragraph" w:styleId="Pieddepage">
    <w:name w:val="footer"/>
    <w:pPr>
      <w:tabs>
        <w:tab w:val="center" w:pos="4536"/>
        <w:tab w:val="right" w:pos="9072"/>
      </w:tabs>
      <w:suppressAutoHyphens/>
    </w:pPr>
    <w:rPr>
      <w:rFonts w:ascii="Arial" w:hAnsi="Arial" w:cs="Arial Unicode MS"/>
      <w:color w:val="000000"/>
      <w:sz w:val="24"/>
      <w:szCs w:val="24"/>
      <w:u w:color="000000"/>
    </w:rPr>
  </w:style>
  <w:style w:type="character" w:customStyle="1" w:styleId="Aucun">
    <w:name w:val="Aucun"/>
  </w:style>
  <w:style w:type="character" w:customStyle="1" w:styleId="AucunA">
    <w:name w:val="Aucun A"/>
    <w:basedOn w:val="Aucun"/>
  </w:style>
  <w:style w:type="paragraph" w:customStyle="1" w:styleId="meta">
    <w:name w:val="&lt;meta&gt;"/>
    <w:pPr>
      <w:widowControl w:val="0"/>
      <w:pBdr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</w:pBdr>
      <w:shd w:val="clear" w:color="auto" w:fill="E6E6FF"/>
      <w:suppressAutoHyphens/>
      <w:spacing w:line="312" w:lineRule="auto"/>
    </w:pPr>
    <w:rPr>
      <w:rFonts w:ascii="Arial" w:hAnsi="Arial" w:cs="Arial Unicode MS"/>
      <w:color w:val="00000A"/>
      <w:u w:color="00000A"/>
    </w:rPr>
  </w:style>
  <w:style w:type="paragraph" w:customStyle="1" w:styleId="TitreA">
    <w:name w:val="Titre A"/>
    <w:next w:val="p"/>
    <w:pPr>
      <w:keepNext/>
      <w:keepLines/>
      <w:suppressAutoHyphens/>
      <w:spacing w:before="567" w:after="567"/>
      <w:ind w:left="567" w:right="567"/>
      <w:jc w:val="center"/>
      <w:outlineLvl w:val="0"/>
    </w:pPr>
    <w:rPr>
      <w:rFonts w:cs="Arial Unicode MS"/>
      <w:b/>
      <w:bCs/>
      <w:color w:val="000000"/>
      <w:sz w:val="36"/>
      <w:szCs w:val="36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">
    <w:name w:val="&lt;p&gt;"/>
    <w:pPr>
      <w:suppressAutoHyphens/>
      <w:spacing w:before="160" w:after="160"/>
    </w:pPr>
    <w:rPr>
      <w:rFonts w:cs="Arial Unicode MS"/>
      <w:color w:val="00000A"/>
      <w:u w:color="00000A"/>
    </w:rPr>
  </w:style>
  <w:style w:type="paragraph" w:customStyle="1" w:styleId="CorpsA">
    <w:name w:val="Corps A"/>
    <w:pPr>
      <w:suppressAutoHyphens/>
      <w:spacing w:line="312" w:lineRule="auto"/>
    </w:pPr>
    <w:rPr>
      <w:rFonts w:ascii="Arial" w:hAnsi="Arial" w:cs="Arial Unicode MS"/>
      <w:color w:val="000000"/>
      <w:sz w:val="24"/>
      <w:szCs w:val="24"/>
      <w:u w:color="000000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ardfaut">
    <w:name w:val="Par défaut"/>
    <w:pPr>
      <w:spacing w:before="160" w:line="288" w:lineRule="auto"/>
    </w:pPr>
    <w:rPr>
      <w:rFonts w:eastAsia="Times New Roman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2099</Words>
  <Characters>11550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Nathalie ROUSSEAU</cp:lastModifiedBy>
  <cp:revision>5</cp:revision>
  <dcterms:created xsi:type="dcterms:W3CDTF">2024-04-15T20:05:00Z</dcterms:created>
  <dcterms:modified xsi:type="dcterms:W3CDTF">2024-04-15T23:27:00Z</dcterms:modified>
</cp:coreProperties>
</file>