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framePr w:w="4909" w:h="3838" w:hRule="exact" w:wrap="none" w:vAnchor="page" w:hAnchor="page" w:x="671" w:y="927"/>
        <w:widowControl w:val="0"/>
        <w:shd w:val="clear" w:color="auto" w:fill="auto"/>
        <w:bidi w:val="0"/>
        <w:spacing w:before="0" w:after="0" w:line="36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·Η δὲ απερίστικτος εὐθεῖα γραμμὴ πλαγία ἢ περισπω-</w:t>
        <w:br/>
        <w:t>μένη τεθεῖσα κατὰ πᾶν, ὀβολὸν δηλοῖ /, ια , ια . αἱ δὲ δύο</w:t>
        <w:br/>
        <w:t>ἀπερίστικτοι, δύο ὀβολοὺς. //  ,  τ οἴ ποιοῦσι τὸ γρἀμ-</w:t>
        <w:br/>
        <w:t>μα δηλούμενον ὑπὸ τοῦ [976] Γ πλησίον ἐχόντος τὸ ρ τε-</w:t>
        <w:br/>
        <w:t>γινόμενον ὑπό τινος εὐθείας γραμμῆς .</w:t>
      </w:r>
    </w:p>
    <w:p>
      <w:pPr>
        <w:pStyle w:val="Style3"/>
        <w:keepNext w:val="0"/>
        <w:keepLines w:val="0"/>
        <w:framePr w:w="4909" w:h="3838" w:hRule="exact" w:wrap="none" w:vAnchor="page" w:hAnchor="page" w:x="671" w:y="927"/>
        <w:widowControl w:val="0"/>
        <w:shd w:val="clear" w:color="auto" w:fill="auto"/>
        <w:bidi w:val="0"/>
        <w:spacing w:before="0" w:after="0" w:line="36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Αἱ δὲ δυο γραμμαὶ συναπτουσαι κατὰ θάτερον πέρας,</w:t>
        <w:br/>
        <w:t>ὥστε γωνίαν ποιεῖν, ἐμφερῶς ταῖς τοῦ Κ δύο κεραίαις ταῖς</w:t>
        <w:br/>
        <w:t>πρὸς τὴν ὀρθὴν γραμμὴν ἢ κατὰ κάθετον, δραχμὴν σημαί-</w:t>
        <w:br/>
        <w:t>νουσιν,  τὴν συνωνύμως καὶ ὁλκήν καλουμένην.</w:t>
      </w:r>
    </w:p>
    <w:p>
      <w:pPr>
        <w:pStyle w:val="Style3"/>
        <w:keepNext w:val="0"/>
        <w:keepLines w:val="0"/>
        <w:framePr w:w="4909" w:h="3838" w:hRule="exact" w:wrap="none" w:vAnchor="page" w:hAnchor="page" w:x="671" w:y="927"/>
        <w:widowControl w:val="0"/>
        <w:shd w:val="clear" w:color="auto" w:fill="auto"/>
        <w:bidi w:val="0"/>
        <w:spacing w:before="0" w:after="0" w:line="36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Ἰδίως δὲ παρὰ παλαιῶν τὴν ὁλκὴν τὸ λ δηλοῖ, ἔχον</w:t>
        <w:br/>
        <w:t>μέσον τὸ ο λο. ἡμεῖς δὲ καὶ ταύτην ὁλκὴν καλοῦμεν. εἰ δὲ</w:t>
        <w:br/>
        <w:t>τὸ ι μέσον ἢ προστεθειμένον ἢ ἐπικείμενον ἔχει τὸ λ, λί-</w:t>
        <w:br/>
        <w:t>τραν σημαίνει λ, λι, λι. τινὲς δὲ τὴν ἑτέραν τοῦ λ γραμ-</w:t>
        <w:br/>
        <w:t>μὴν λοξῶς τείνοντες δηλοῦσι τὴν λίτραν, λι.</w:t>
      </w:r>
    </w:p>
    <w:p>
      <w:pPr>
        <w:pStyle w:val="Style3"/>
        <w:keepNext w:val="0"/>
        <w:keepLines w:val="0"/>
        <w:framePr w:w="4909" w:h="3838" w:hRule="exact" w:wrap="none" w:vAnchor="page" w:hAnchor="page" w:x="671" w:y="927"/>
        <w:widowControl w:val="0"/>
        <w:shd w:val="clear" w:color="auto" w:fill="auto"/>
        <w:bidi w:val="0"/>
        <w:spacing w:before="0" w:after="0" w:line="36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Τὸ δὲ Γ ἔχον ἐν ταῖς ἑαυτοῦ γωνίαις τὸ ο, οὐγγίαν</w:t>
        <w:br/>
        <w:t>δηλοῖ γο.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5808" w:h="9842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Texte du corps (8)_"/>
    <w:basedOn w:val="DefaultParagraphFont"/>
    <w:link w:val="Style3"/>
    <w:rPr>
      <w:rFonts w:ascii="Arial" w:eastAsia="Arial" w:hAnsi="Arial" w:cs="Arial"/>
      <w:b/>
      <w:bCs/>
      <w:i w:val="0"/>
      <w:iCs w:val="0"/>
      <w:smallCaps w:val="0"/>
      <w:strike w:val="0"/>
      <w:sz w:val="14"/>
      <w:szCs w:val="14"/>
      <w:u w:val="none"/>
    </w:rPr>
  </w:style>
  <w:style w:type="paragraph" w:customStyle="1" w:styleId="Style3">
    <w:name w:val="Texte du corps (8)"/>
    <w:basedOn w:val="Normal"/>
    <w:link w:val="CharStyle4"/>
    <w:pPr>
      <w:widowControl w:val="0"/>
      <w:shd w:val="clear" w:color="auto" w:fill="auto"/>
      <w:spacing w:line="338" w:lineRule="auto"/>
    </w:pPr>
    <w:rPr>
      <w:rFonts w:ascii="Arial" w:eastAsia="Arial" w:hAnsi="Arial" w:cs="Arial"/>
      <w:b/>
      <w:bCs/>
      <w:i w:val="0"/>
      <w:iCs w:val="0"/>
      <w:smallCaps w:val="0"/>
      <w:strike w:val="0"/>
      <w:sz w:val="14"/>
      <w:szCs w:val="1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