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stercore aeluri, ichneumonis stercus.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vulturis stercore, columbi stercus.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stercore lupi , canis stercuS.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stercore turturis, stercuS columbi.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corallio, symphytum vel moly.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costo, ammoniacum, cedri fructus, helenium.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prro cotyledone, onocardium vel anagallis.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pro crinanthemo , </w:t>
      </w:r>
      <w:r>
        <w:rPr>
          <w:b w:val="0"/>
          <w:bCs w:val="0"/>
          <w:i/>
          <w:iCs/>
          <w:smallCaps w:val="0"/>
          <w:u w:val="none"/>
        </w:rPr>
        <w:t>lilio</w:t>
      </w:r>
      <w:r>
        <w:rPr>
          <w:b w:val="0"/>
          <w:bCs w:val="0"/>
          <w:i w:val="0"/>
          <w:iCs w:val="0"/>
          <w:smallCaps w:val="0"/>
          <w:u w:val="none"/>
        </w:rPr>
        <w:t>, aphrodisium, acorus.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croco, crocomagma.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crocomagmate, aloe Indica vel agallochum Indicum.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prro crocodili adipe , canis marini adeps.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cumino, brassicae femen.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prro cumino Aethiopico , melanthium.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canirubo, halicacabi semen.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pro cyperi, iuniperus magna, juniperi baccae vel car-</w:t>
        <w:br/>
        <w:t>damomum.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rpo cyphi , carica usta.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 cicuta , coriandri vel psyllii semen.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