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7 Plan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Line 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- Reflection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Lunch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 &amp; Late 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Discuss Artificial Intelligence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Weak AI (“Applied AI”) – Using software to accomplish specific tasks (not all of what a person can do)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Strong AI – artificial intelligence that matches or exceeds human intelligence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Deduction, reasoning, problems solving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32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Math problem solver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 Representation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32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Best way to represent information for 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39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Ex.  Map instead of written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32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Darpa Grand Challenge, route planning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32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Ex.  Asimo learning about knew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Natural Language Processing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32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FakeSpeare, Language Translator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Motion and Manipulation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32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Fast hand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32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Vision, Pattern Matching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39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Ex.  Asimo again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Social Intelligence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Turing Test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Ex.  “the Doctor” – emacs  (DEMO)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General Intelligence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Begin Face – 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Specification: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 able to interact with it using 3 sensors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 able to make 3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Say something with expressions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5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