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Three Laws of Robotics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3923030</wp:posOffset>
            </wp:positionH>
            <wp:positionV relativeFrom="paragraph">
              <wp:posOffset>457200</wp:posOffset>
            </wp:positionV>
            <wp:extent cx="2396490" cy="3888740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3888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-Isaac Asimov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"/>
        <w:gridCol w:w="10481"/>
        <w:gridCol w:w="499.0000000000009"/>
        <w:tblGridChange w:id="0">
          <w:tblGrid>
            <w:gridCol w:w="507"/>
            <w:gridCol w:w="10481"/>
            <w:gridCol w:w="499.0000000000009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8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4aceb"/>
                <w:sz w:val="70"/>
                <w:szCs w:val="70"/>
                <w:u w:val="none"/>
                <w:vertAlign w:val="baseline"/>
                <w:rtl w:val="0"/>
              </w:rPr>
              <w:t xml:space="preserve">“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20" w:before="0" w:line="38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A robot may not injure a human being or, through inaction, allow a human being to come to harm.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20" w:before="0" w:line="38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A robot must obey any orders given to it by human beings, except where such orders would conflict with the First Law.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20" w:before="0" w:line="38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A robot must protect its own existence as long as such protection does not conflict with the First or Second Law.</w:t>
            </w:r>
          </w:p>
        </w:tc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8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4aceb"/>
                <w:sz w:val="72"/>
                <w:szCs w:val="72"/>
                <w:u w:val="none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