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2026-10-28</w:t>
      </w:r>
    </w:p>
    <w:p>
      <w:pPr>
        <w:pStyle w:val="Heading1"/>
      </w:pPr>
      <w:r>
        <w:t>Must-knows</w:t>
      </w:r>
    </w:p>
    <w:p>
      <w:pPr>
        <w:pStyle w:val="ListNumber"/>
      </w:pPr>
      <w:r>
        <w:rPr>
          <w:b/>
        </w:rPr>
        <w:t>Instagram is testing "Features": horizontal long-form video, reported up to 90 minutes</w:t>
      </w:r>
      <w:r>
        <w:t xml:space="preserve"> — a distribution change for every brand on the platform, and Instagram's VP Product briefs on it today (12pm ET). Details are still reported, not confirmed. · </w:t>
      </w:r>
      <w:hyperlink r:id="rId9">
        <w:r>
          <w:rPr>
            <w:color w:val="1155CC"/>
            <w:u w:val="single"/>
          </w:rPr>
          <w:t>Link in Bio — Instagram goes long-form with Features</w:t>
        </w:r>
      </w:hyperlink>
      <w:r>
        <w:rPr>
          <w:i/>
        </w:rPr>
        <w:t xml:space="preserve">, 26 Oct 2026; </w:t>
      </w:r>
      <w:hyperlink r:id="rId10">
        <w:r>
          <w:rPr>
            <w:color w:val="1155CC"/>
            <w:u w:val="single"/>
          </w:rPr>
          <w:t>Marketing-Interactive</w:t>
        </w:r>
      </w:hyperlink>
      <w:r>
        <w:rPr>
          <w:i/>
        </w:rPr>
        <w:t>, 28 Oct 2026</w:t>
      </w:r>
    </w:p>
    <w:p>
      <w:pPr>
        <w:pStyle w:val="ListNumber"/>
      </w:pPr>
      <w:r>
        <w:rPr>
          <w:b/>
        </w:rPr>
        <w:t>McDonald's ends its 32-year FIFA World Cup sponsorship after a ~$80M, 100-market push its own CFO said underperformed</w:t>
      </w:r>
      <w:r>
        <w:t xml:space="preserve"> — the clearest big-brand case this month for compounding year-round presence over spike spend. · </w:t>
      </w:r>
      <w:hyperlink r:id="rId11">
        <w:r>
          <w:rPr>
            <w:color w:val="1155CC"/>
            <w:u w:val="single"/>
          </w:rPr>
          <w:t>Marketing Dive</w:t>
        </w:r>
      </w:hyperlink>
      <w:r>
        <w:rPr>
          <w:i/>
        </w:rPr>
        <w:t>, 27 Oct 2026</w:t>
      </w:r>
    </w:p>
    <w:p>
      <w:pPr>
        <w:pStyle w:val="ListNumber"/>
      </w:pPr>
      <w:r>
        <w:rPr>
          <w:b/>
        </w:rPr>
        <w:t>Clorox swaps campaigns for "systems of relevance": Pine-Sol, Brita and Hidden Valley run always-on, platform-native social with AI behind the work</w:t>
      </w:r>
      <w:r>
        <w:t xml:space="preserve"> — a CMO-level FMCG blueprint with hard (brand-reported) numbers, landing as the FMCG Report closes. · </w:t>
      </w:r>
      <w:hyperlink r:id="rId12">
        <w:r>
          <w:rPr>
            <w:color w:val="1155CC"/>
            <w:u w:val="single"/>
          </w:rPr>
          <w:t>Marketing Dive</w:t>
        </w:r>
      </w:hyperlink>
      <w:r>
        <w:rPr>
          <w:i/>
        </w:rPr>
        <w:t>, 26 Oct 2026</w:t>
      </w:r>
    </w:p>
    <w:p>
      <w:pPr>
        <w:pStyle w:val="Heading1"/>
      </w:pPr>
      <w:r>
        <w:t>Industry Buzz</w:t>
      </w:r>
    </w:p>
    <w:p>
      <w:r>
        <w:rPr>
          <w:b/>
          <w:sz w:val="24"/>
        </w:rPr>
        <w:t>Instagram "Features": long-form horizontal video, plus Reels that link into it</w:t>
      </w:r>
      <w:r>
        <w:rPr>
          <w:b/>
          <w:color w:val="B00020"/>
          <w:sz w:val="18"/>
        </w:rPr>
        <w:t xml:space="preserve">   MUST-KNOW</w:t>
      </w:r>
    </w:p>
    <w:p>
      <w:r>
        <w:rPr>
          <w:b/>
        </w:rPr>
        <w:t xml:space="preserve">Source: </w:t>
      </w:r>
      <w:hyperlink r:id="rId9">
        <w:r>
          <w:rPr>
            <w:color w:val="1155CC"/>
            <w:u w:val="single"/>
          </w:rPr>
          <w:t>Link in Bio — Instagram goes long-form with Features</w:t>
        </w:r>
      </w:hyperlink>
      <w:r>
        <w:t xml:space="preserve">, 26 Oct 2026; </w:t>
      </w:r>
      <w:hyperlink r:id="rId10">
        <w:r>
          <w:rPr>
            <w:color w:val="1155CC"/>
            <w:u w:val="single"/>
          </w:rPr>
          <w:t>Marketing-Interactive</w:t>
        </w:r>
      </w:hyperlink>
      <w:r>
        <w:t>, 28 Oct 2026</w:t>
      </w:r>
    </w:p>
    <w:p>
      <w:r>
        <w:rPr>
          <w:b/>
        </w:rPr>
        <w:t xml:space="preserve">What: </w:t>
      </w:r>
      <w:r>
        <w:t>Instagram is testing a long-form horizontal format (reported at up to 90 minutes, possibly viewable on TV) as part of an entertainment push, and creators can attach multiple Reels to one long video so short clips feed the long piece. Open questions flagged by both: how the recommendation algorithm treats long video and whether brands should treat it as extra ad space. Follows the 10-15 test of recommending 3-minute-plus Reels to non-followers; only the two sources above report the 90-minute figure so far.</w:t>
      </w:r>
    </w:p>
    <w:p>
      <w:r>
        <w:rPr>
          <w:b/>
        </w:rPr>
        <w:t xml:space="preserve">Why us: </w:t>
      </w:r>
      <w:r>
        <w:t>Platform feature fluency in real time: we can be first to say how long-form changes creator briefs (Reels as trailers for a series, not a standalone) and to test recuts on client channels this week; also relevant to the microdrama and entertainment-as-budget-line thread.</w:t>
      </w:r>
    </w:p>
    <w:p/>
    <w:p>
      <w:r>
        <w:rPr>
          <w:b/>
          <w:sz w:val="24"/>
        </w:rPr>
        <w:t>McDonald's exits FIFA after 32 years, shifts to year-round, fan-first, own-IP programming</w:t>
      </w:r>
      <w:r>
        <w:rPr>
          <w:b/>
          <w:color w:val="B00020"/>
          <w:sz w:val="18"/>
        </w:rPr>
        <w:t xml:space="preserve">   MUST-KNOW</w:t>
      </w:r>
    </w:p>
    <w:p>
      <w:r>
        <w:rPr>
          <w:b/>
        </w:rPr>
        <w:t xml:space="preserve">Source: </w:t>
      </w:r>
      <w:hyperlink r:id="rId11">
        <w:r>
          <w:rPr>
            <w:color w:val="1155CC"/>
            <w:u w:val="single"/>
          </w:rPr>
          <w:t>Marketing Dive</w:t>
        </w:r>
      </w:hyperlink>
      <w:r>
        <w:t xml:space="preserve">, 27 Oct 2026; corroborated by </w:t>
      </w:r>
      <w:hyperlink r:id="rId13">
        <w:r>
          <w:rPr>
            <w:color w:val="1155CC"/>
            <w:u w:val="single"/>
          </w:rPr>
          <w:t>Marketing-Interactive</w:t>
        </w:r>
      </w:hyperlink>
      <w:r>
        <w:t>, 27 Oct 2026</w:t>
      </w:r>
    </w:p>
    <w:p>
      <w:r>
        <w:rPr>
          <w:b/>
        </w:rPr>
        <w:t xml:space="preserve">What: </w:t>
      </w:r>
      <w:r>
        <w:t>McDonald's committed nearly $80M to its largest-ever World Cup campaign (100+ markets); Kantar data showed lifts in NPS and youth social buzz, but Q2 traffic fell, the company attributed about a third of that dip to the campaign, and its CFO called it underperformance. It is moving to smaller, distributed partnerships (Ligue 1, a Chicago stadium naming deal, F1 in LatAm, hundreds of athlete deals).</w:t>
      </w:r>
    </w:p>
    <w:p>
      <w:r>
        <w:rPr>
          <w:b/>
        </w:rPr>
        <w:t xml:space="preserve">Why us: </w:t>
      </w:r>
      <w:r>
        <w:t>A live counter-example to the "spend in spikes" model and a quotable data point for the Q2 compounding thesis; the activation-cost point (rights fee is the cheap part) is a Think Forward and FMCG Report argument for owned, creator-led, always-on presence.</w:t>
      </w:r>
    </w:p>
    <w:p/>
    <w:p>
      <w:r>
        <w:rPr>
          <w:b/>
          <w:sz w:val="24"/>
        </w:rPr>
        <w:t>Clorox moves from brand campaigns to "systems of relevance"</w:t>
      </w:r>
      <w:r>
        <w:rPr>
          <w:b/>
          <w:color w:val="B00020"/>
          <w:sz w:val="18"/>
        </w:rPr>
        <w:t xml:space="preserve">   MUST-KNOW</w:t>
      </w:r>
    </w:p>
    <w:p>
      <w:r>
        <w:rPr>
          <w:b/>
        </w:rPr>
        <w:t xml:space="preserve">Source: </w:t>
      </w:r>
      <w:hyperlink r:id="rId12">
        <w:r>
          <w:rPr>
            <w:color w:val="1155CC"/>
            <w:u w:val="single"/>
          </w:rPr>
          <w:t>Marketing Dive</w:t>
        </w:r>
      </w:hyperlink>
      <w:r>
        <w:t>, 26 Oct 2026 (CMO Eric Schwartz at ANA Masters of Marketing, 22 Oct)</w:t>
      </w:r>
    </w:p>
    <w:p>
      <w:r>
        <w:rPr>
          <w:b/>
        </w:rPr>
        <w:t xml:space="preserve">What: </w:t>
      </w:r>
      <w:r>
        <w:t>Always-on listen-test-optimise system built on in-house "brand lions", AI that adjusts live creative, and agency partners. Brand-reported results: Pine-Sol 150+ organic posts a month, 13% engagement and TikTok Shop limited editions selling out in hours; Brita 100+ assets a month, 1,742% year-on-year organic impressions; Hidden Valley 6B+ impressions off a TSA-post response. All figures are Clorox's own.</w:t>
      </w:r>
    </w:p>
    <w:p>
      <w:r>
        <w:rPr>
          <w:b/>
        </w:rPr>
        <w:t xml:space="preserve">Why us: </w:t>
      </w:r>
      <w:r>
        <w:t>Direct FMCG Report material and a Proof play for the Loop: consistent native presence with AI behind the work and humans out front. Also the sharpest "what does social-first FMCG look like in practice" case for the C-suite AI-in-value-chain question.</w:t>
      </w:r>
    </w:p>
    <w:p/>
    <w:p>
      <w:r>
        <w:rPr>
          <w:b/>
          <w:sz w:val="24"/>
        </w:rPr>
        <w:t>Holdco swap and build-out: Omnicom takes Coke NA media, Publicis builds creator and culture into Marcel</w:t>
      </w:r>
      <w:r>
        <w:rPr>
          <w:b/>
          <w:color w:val="1A5C2A"/>
          <w:sz w:val="18"/>
        </w:rPr>
        <w:t xml:space="preserve">   HIGH-IMPACT</w:t>
      </w:r>
    </w:p>
    <w:p>
      <w:r>
        <w:rPr>
          <w:b/>
        </w:rPr>
        <w:t xml:space="preserve">Source: </w:t>
      </w:r>
      <w:hyperlink r:id="rId14">
        <w:r>
          <w:rPr>
            <w:color w:val="1155CC"/>
            <w:u w:val="single"/>
          </w:rPr>
          <w:t>Marketing Dive — Omnicom-IPG deal "substantially completed" as group wins Coke's NA media</w:t>
        </w:r>
      </w:hyperlink>
      <w:r>
        <w:t xml:space="preserve">, 23 Oct 2026; </w:t>
      </w:r>
      <w:hyperlink r:id="rId15">
        <w:r>
          <w:rPr>
            <w:color w:val="1155CC"/>
            <w:u w:val="single"/>
          </w:rPr>
          <w:t>Marketing Dive — Publicis installs leadership atop Marcel</w:t>
        </w:r>
      </w:hyperlink>
      <w:r>
        <w:t>, 26 Oct 2026</w:t>
      </w:r>
    </w:p>
    <w:p>
      <w:r>
        <w:rPr>
          <w:b/>
        </w:rPr>
        <w:t xml:space="preserve">What: </w:t>
      </w:r>
      <w:r>
        <w:t>Coke has moved North American media to Omnicom after Publicis won PepsiCo global media without a pitch; Omnicom says the IPG integration is nearly done ($900M savings target) with integrated media up 10%+. Publicis is giving its Marcel AI platform a CEO and CSO and extending it into influencer and creator marketing, sports, culture and AI-chatbot visibility.</w:t>
      </w:r>
    </w:p>
    <w:p>
      <w:r>
        <w:rPr>
          <w:b/>
        </w:rPr>
        <w:t xml:space="preserve">Why us: </w:t>
      </w:r>
      <w:r>
        <w:t>Extends the 10-15 holdco-to-CEO thread: Publicis is now packaging creators, culture and AEO inside a data platform, which is our wheelhouse. Our counter is first-hand creator and cultural fluency; the Coke/Pepsi swap is a FMCG-client context line.</w:t>
      </w:r>
    </w:p>
    <w:p/>
    <w:p>
      <w:r>
        <w:rPr>
          <w:b/>
          <w:sz w:val="24"/>
        </w:rPr>
        <w:t>AEO moves from "get cited" to "be believed": earned media and proof surfaces decide who is chosen</w:t>
      </w:r>
      <w:r>
        <w:rPr>
          <w:b/>
          <w:color w:val="1A5C2A"/>
          <w:sz w:val="18"/>
        </w:rPr>
        <w:t xml:space="preserve">   HIGH-IMPACT</w:t>
      </w:r>
    </w:p>
    <w:p>
      <w:r>
        <w:rPr>
          <w:b/>
        </w:rPr>
        <w:t xml:space="preserve">Source: </w:t>
      </w:r>
      <w:hyperlink r:id="rId16">
        <w:r>
          <w:rPr>
            <w:color w:val="1155CC"/>
            <w:u w:val="single"/>
          </w:rPr>
          <w:t>Marketing-Interactive — Your brand made it into the AI answer. Now what?</w:t>
        </w:r>
      </w:hyperlink>
      <w:r>
        <w:t xml:space="preserve">, 27 Oct 2026 (Forrester AEO report); </w:t>
      </w:r>
      <w:hyperlink r:id="rId17">
        <w:r>
          <w:rPr>
            <w:color w:val="1155CC"/>
            <w:u w:val="single"/>
          </w:rPr>
          <w:t>WARC — The Validation Economy (Cal McCahon, Croud)</w:t>
        </w:r>
      </w:hyperlink>
      <w:r>
        <w:t>, 26 Oct 2026</w:t>
      </w:r>
    </w:p>
    <w:p>
      <w:r>
        <w:rPr>
          <w:b/>
        </w:rPr>
        <w:t xml:space="preserve">What: </w:t>
      </w:r>
      <w:r>
        <w:t>Forrester argues being surfaced is not being chosen; cited figures include roughly 85-90% of AI-answer citations coming from earned media (Ogilvy) and trust rising about fivefold when a recognised publisher is cited (WSJ Intelligence). WARC's Croud piece frames the risk as appearing in the AI shortlist but looking weak on the surfaces shoppers check next.</w:t>
      </w:r>
    </w:p>
    <w:p>
      <w:r>
        <w:rPr>
          <w:b/>
        </w:rPr>
        <w:t xml:space="preserve">Why us: </w:t>
      </w:r>
      <w:r>
        <w:t>Answers the LLM-visibility C-suite hot button with a through-line we own: creator and earned-media proof is what models cite and people verify. Extends the 10-15 "AI visibility becomes brand strategy" must-know; Think Forward material.</w:t>
      </w:r>
    </w:p>
    <w:p/>
    <w:p>
      <w:r>
        <w:rPr>
          <w:b/>
          <w:sz w:val="24"/>
        </w:rPr>
        <w:t>Meta delays its new commercial terms to 20 Nov after publisher and advertiser pushback</w:t>
      </w:r>
      <w:r>
        <w:rPr>
          <w:b/>
          <w:color w:val="1A5C2A"/>
          <w:sz w:val="18"/>
        </w:rPr>
        <w:t xml:space="preserve">   HIGH-IMPACT</w:t>
      </w:r>
    </w:p>
    <w:p>
      <w:r>
        <w:rPr>
          <w:b/>
        </w:rPr>
        <w:t xml:space="preserve">Source: </w:t>
      </w:r>
      <w:hyperlink r:id="rId18">
        <w:r>
          <w:rPr>
            <w:color w:val="1155CC"/>
            <w:u w:val="single"/>
          </w:rPr>
          <w:t>Marketing-Interactive</w:t>
        </w:r>
      </w:hyperlink>
      <w:r>
        <w:t>, 26 Oct 2026</w:t>
      </w:r>
    </w:p>
    <w:p>
      <w:r>
        <w:rPr>
          <w:b/>
        </w:rPr>
        <w:t xml:space="preserve">What: </w:t>
      </w:r>
      <w:r>
        <w:t>The updated terms make businesses accountable for Meta AI output, bar removal of AI watermarks and metadata, and grant Meta broad rights to published content and crawling; complaints have reached EU and UK antitrust regulators. The effective date moves from 30 Oct to 20 Nov.</w:t>
      </w:r>
    </w:p>
    <w:p>
      <w:r>
        <w:rPr>
          <w:b/>
        </w:rPr>
        <w:t xml:space="preserve">Why us: </w:t>
      </w:r>
      <w:r>
        <w:t>Client-facing and time-boxed: every brand running Meta AI creative tools should know what they are signing. Fits our platform-feature fluency position, and the AI-watermark clause matters for any provably-human positioning.</w:t>
      </w:r>
    </w:p>
    <w:p/>
    <w:p>
      <w:pPr>
        <w:pStyle w:val="Heading1"/>
      </w:pPr>
      <w:r>
        <w:t>Trends</w:t>
      </w:r>
    </w:p>
    <w:p>
      <w:r>
        <w:rPr>
          <w:b/>
          <w:sz w:val="24"/>
        </w:rPr>
        <w:t>Pop Mart Q3 sales fall by up to ~50% as the Labubu fad cools (Americas down 70-75%)</w:t>
      </w:r>
      <w:r>
        <w:rPr>
          <w:b/>
          <w:color w:val="1A5C2A"/>
          <w:sz w:val="18"/>
        </w:rPr>
        <w:t xml:space="preserve">   HIGH-IMPACT</w:t>
      </w:r>
    </w:p>
    <w:p>
      <w:r>
        <w:rPr>
          <w:b/>
        </w:rPr>
        <w:t xml:space="preserve">Source: </w:t>
      </w:r>
      <w:hyperlink r:id="rId19">
        <w:r>
          <w:rPr>
            <w:color w:val="1155CC"/>
            <w:u w:val="single"/>
          </w:rPr>
          <w:t>Business of Fashion (Bloomberg)</w:t>
        </w:r>
      </w:hyperlink>
      <w:r>
        <w:t>, 27 Oct 2026</w:t>
      </w:r>
    </w:p>
    <w:p>
      <w:r>
        <w:rPr>
          <w:b/>
        </w:rPr>
        <w:t xml:space="preserve">What: </w:t>
      </w:r>
      <w:r>
        <w:t>The collectible plush that defined 2025 is now a steep revenue decline in the West, attributed to waning demand and a record comparison base. The visible text does not say what is left of the community.</w:t>
      </w:r>
    </w:p>
    <w:p>
      <w:r>
        <w:rPr>
          <w:b/>
        </w:rPr>
        <w:t xml:space="preserve">Why us: </w:t>
      </w:r>
      <w:r>
        <w:t>The cleanest current example of a spike with nothing compounding behind it; pair with the 07-21 "dopamine sites" and Fanta's decade-long Halloween play as the fad-versus-franchise contrast for the compounding argument.</w:t>
      </w:r>
    </w:p>
    <w:p/>
    <w:p>
      <w:r>
        <w:rPr>
          <w:b/>
          <w:sz w:val="24"/>
        </w:rPr>
        <w:t>Genuine scarcity beats manufactured hype</w:t>
      </w:r>
      <w:r>
        <w:rPr>
          <w:b/>
          <w:color w:val="1A5C2A"/>
          <w:sz w:val="18"/>
        </w:rPr>
        <w:t xml:space="preserve">   HIGH-IMPACT</w:t>
      </w:r>
    </w:p>
    <w:p>
      <w:r>
        <w:rPr>
          <w:b/>
        </w:rPr>
        <w:t xml:space="preserve">Source: </w:t>
      </w:r>
      <w:hyperlink r:id="rId20">
        <w:r>
          <w:rPr>
            <w:color w:val="1155CC"/>
            <w:u w:val="single"/>
          </w:rPr>
          <w:t>Business of Fashion — Beyond Hype: Scarcity Shoppers Can Believe In</w:t>
        </w:r>
      </w:hyperlink>
      <w:r>
        <w:t>, 27 Oct 2026</w:t>
      </w:r>
    </w:p>
    <w:p>
      <w:r>
        <w:rPr>
          <w:b/>
        </w:rPr>
        <w:t xml:space="preserve">What: </w:t>
      </w:r>
      <w:r>
        <w:t xml:space="preserve">Brands (New Balance x Mfpen cited) are finding that scarcity from real material and craft limits reads as credible, while engineered sell-out drops tire shoppers. Corroborated the day before by </w:t>
      </w:r>
      <w:hyperlink r:id="rId21">
        <w:r>
          <w:rPr>
            <w:color w:val="1155CC"/>
            <w:u w:val="single"/>
          </w:rPr>
          <w:t>Audemars Piguet certifying its own pre-owned watches</w:t>
        </w:r>
      </w:hyperlink>
      <w:r>
        <w:t>, 26 Oct 2026. Paywalled; headline and standfirst only.</w:t>
      </w:r>
    </w:p>
    <w:p>
      <w:r>
        <w:rPr>
          <w:b/>
        </w:rPr>
        <w:t xml:space="preserve">Why us: </w:t>
      </w:r>
      <w:r>
        <w:t>Unfakeable capital in retail terms: scarcity has to be earned in the making, not performed in the drop. Useful luxury and Think Forward language alongside the Pop Mart collapse.</w:t>
      </w:r>
    </w:p>
    <w:p/>
    <w:p>
      <w:r>
        <w:rPr>
          <w:b/>
          <w:sz w:val="24"/>
        </w:rPr>
        <w:t>Creators become infrastructure: talent pipelines, schools and their own labels</w:t>
      </w:r>
      <w:r>
        <w:rPr>
          <w:b/>
          <w:color w:val="1A5C2A"/>
          <w:sz w:val="18"/>
        </w:rPr>
        <w:t xml:space="preserve">   HIGH-IMPACT</w:t>
      </w:r>
    </w:p>
    <w:p>
      <w:r>
        <w:rPr>
          <w:b/>
        </w:rPr>
        <w:t xml:space="preserve">Source: </w:t>
      </w:r>
      <w:hyperlink r:id="rId22">
        <w:r>
          <w:rPr>
            <w:color w:val="1155CC"/>
            <w:u w:val="single"/>
          </w:rPr>
          <w:t>After School — Friends Wanted and Couch Camping</w:t>
        </w:r>
      </w:hyperlink>
      <w:r>
        <w:t xml:space="preserve">, 22 Oct 2026 (citing TheWrap); </w:t>
      </w:r>
      <w:hyperlink r:id="rId23">
        <w:r>
          <w:rPr>
            <w:color w:val="1155CC"/>
            <w:u w:val="single"/>
          </w:rPr>
          <w:t>Business of Fashion — How Twitch and Discord Are Shaping Menswear's Next Generation</w:t>
        </w:r>
      </w:hyperlink>
      <w:r>
        <w:t>, 28 Oct 2026</w:t>
      </w:r>
    </w:p>
    <w:p>
      <w:r>
        <w:rPr>
          <w:b/>
        </w:rPr>
        <w:t xml:space="preserve">What: </w:t>
      </w:r>
      <w:r>
        <w:t>MrBeast's company is hiring a head of programming, Kai Cenat's bootcamp is heading to Europe and Alex Cooper's Unwell University has added 103 student creators. BoF adds streamer-built menswear labels (Kai Cenat's Vivet; Discord-born Jarod John Leonard). After School's read: virality can be engineered, fandom cannot.</w:t>
      </w:r>
    </w:p>
    <w:p>
      <w:r>
        <w:rPr>
          <w:b/>
        </w:rPr>
        <w:t xml:space="preserve">Why us: </w:t>
      </w:r>
      <w:r>
        <w:t>"We know creators" has to extend to how they are trained, staffed and monetised. Also a Participation proof point (the same After School issue notes 600+ fan accounts organising for Lula); Creator Report and Think Forward material, and a counterpoint to the 10-15 creator-as-programmatic-media split.</w:t>
      </w:r>
    </w:p>
    <w:p/>
    <w:p>
      <w:r>
        <w:rPr>
          <w:b/>
          <w:sz w:val="24"/>
        </w:rPr>
        <w:t>IRL creator events expose creator tiering: Good American and Sephoria London</w:t>
      </w:r>
      <w:r>
        <w:rPr>
          <w:b/>
          <w:color w:val="1A5C2A"/>
          <w:sz w:val="18"/>
        </w:rPr>
        <w:t xml:space="preserve">   HIGH-IMPACT</w:t>
      </w:r>
    </w:p>
    <w:p>
      <w:r>
        <w:rPr>
          <w:b/>
        </w:rPr>
        <w:t xml:space="preserve">Source: </w:t>
      </w:r>
      <w:hyperlink r:id="rId24">
        <w:r>
          <w:rPr>
            <w:color w:val="1155CC"/>
            <w:u w:val="single"/>
          </w:rPr>
          <w:t>Glossy — After its pop-up controversy, does Good American owe anything to nano-creators?</w:t>
        </w:r>
      </w:hyperlink>
      <w:r>
        <w:t xml:space="preserve">, 23 Oct 2026; </w:t>
      </w:r>
      <w:hyperlink r:id="rId25">
        <w:r>
          <w:rPr>
            <w:color w:val="1155CC"/>
            <w:u w:val="single"/>
          </w:rPr>
          <w:t>Business of Fashion — Why Some Visitors Felt Snubbed at Sephoria London</w:t>
        </w:r>
      </w:hyperlink>
      <w:r>
        <w:t>, 21 Oct 2026</w:t>
      </w:r>
    </w:p>
    <w:p>
      <w:r>
        <w:rPr>
          <w:b/>
        </w:rPr>
        <w:t xml:space="preserve">What: </w:t>
      </w:r>
      <w:r>
        <w:t>Nano-creators invited to a Good American pop-up say they were sold VIP treatment and got a rainy queue while bigger names went to a separate event; at Sephoria London (4,000+ guests) paying visitors complained influencers got a more generous preview.</w:t>
      </w:r>
    </w:p>
    <w:p>
      <w:r>
        <w:rPr>
          <w:b/>
        </w:rPr>
        <w:t xml:space="preserve">Why us: </w:t>
      </w:r>
      <w:r>
        <w:t>Builds on the 10-15 "IRL influencer" thread with the failure mode: tiered access erodes trust. A Creator Report and community-building point we can own: describe the event honestly, and build for the person who shows up.</w:t>
      </w:r>
    </w:p>
    <w:p/>
    <w:p>
      <w:r>
        <w:rPr>
          <w:b/>
          <w:sz w:val="24"/>
        </w:rPr>
        <w:t>Fashion-funded magazines as cultural patronage ("culturemogging")</w:t>
      </w:r>
      <w:r>
        <w:rPr>
          <w:b/>
          <w:color w:val="606060"/>
          <w:sz w:val="18"/>
        </w:rPr>
        <w:t xml:space="preserve">   SIGNAL</w:t>
      </w:r>
    </w:p>
    <w:p>
      <w:r>
        <w:rPr>
          <w:b/>
        </w:rPr>
        <w:t xml:space="preserve">Source: </w:t>
      </w:r>
      <w:hyperlink r:id="rId26">
        <w:r>
          <w:rPr>
            <w:color w:val="1155CC"/>
            <w:u w:val="single"/>
          </w:rPr>
          <w:t>Highsnobiety — State of the Art: Who Are All These Fashion-Funded Magazines For?</w:t>
        </w:r>
      </w:hyperlink>
      <w:r>
        <w:t>, 27 Oct 2026</w:t>
      </w:r>
    </w:p>
    <w:p>
      <w:r>
        <w:rPr>
          <w:b/>
        </w:rPr>
        <w:t xml:space="preserve">What: </w:t>
      </w:r>
      <w:r>
        <w:t>Chanel's free Arts and Culture magazine sits with Hermès, Dior, Acne and Bottega titles and institutional deals (Chanel-M+, Louis Vuitton-Frick) as luxury houses buying cultural authority. The author also notes limited real-world reach.</w:t>
      </w:r>
    </w:p>
    <w:p>
      <w:r>
        <w:rPr>
          <w:b/>
        </w:rPr>
        <w:t xml:space="preserve">Why us: </w:t>
      </w:r>
      <w:r>
        <w:t>Second week running after the 10-16 Chanel magazine row; patient patronage as compounding Power, with the honest caveat that reach is thin.</w:t>
      </w:r>
    </w:p>
    <w:p/>
    <w:p>
      <w:r>
        <w:rPr>
          <w:b/>
          <w:sz w:val="24"/>
        </w:rPr>
        <w:t>TikTok live diamond auctions: gambling-style live commerce around lab-grown stones</w:t>
      </w:r>
      <w:r>
        <w:rPr>
          <w:b/>
          <w:color w:val="606060"/>
          <w:sz w:val="18"/>
        </w:rPr>
        <w:t xml:space="preserve">   SIGNAL</w:t>
      </w:r>
    </w:p>
    <w:p>
      <w:r>
        <w:rPr>
          <w:b/>
        </w:rPr>
        <w:t xml:space="preserve">Source: </w:t>
      </w:r>
      <w:hyperlink r:id="rId27">
        <w:r>
          <w:rPr>
            <w:color w:val="1155CC"/>
            <w:u w:val="single"/>
          </w:rPr>
          <w:t>After School — Loose Diamonds and Cigarette Nostalgia</w:t>
        </w:r>
      </w:hyperlink>
      <w:r>
        <w:t>, 27 Oct 2026 (citing The Cut)</w:t>
      </w:r>
    </w:p>
    <w:p>
      <w:r>
        <w:rPr>
          <w:b/>
        </w:rPr>
        <w:t xml:space="preserve">What: </w:t>
      </w:r>
      <w:r>
        <w:t>Round-the-clock live auctions hype stones with high "retail" values that sell for a fraction (a $3,000 stone at $317), with vague sourcing and final sales. The same issue notes a quarter of 18-24s now think smoking looks cool, against 1.4% of school-age students actually smoking.</w:t>
      </w:r>
    </w:p>
    <w:p>
      <w:r>
        <w:rPr>
          <w:b/>
        </w:rPr>
        <w:t xml:space="preserve">Why us: </w:t>
      </w:r>
      <w:r>
        <w:t>Continues the loot-box and prediction-market mechanics thread; a watch-line for how far live-commerce mechanics drift from trust.</w:t>
      </w:r>
    </w:p>
    <w:p/>
    <w:p>
      <w:r>
        <w:rPr>
          <w:b/>
          <w:sz w:val="24"/>
        </w:rPr>
        <w:t>"Brain stacking": the screen-free trend that spreads by TikTok</w:t>
      </w:r>
      <w:r>
        <w:rPr>
          <w:b/>
          <w:color w:val="606060"/>
          <w:sz w:val="18"/>
        </w:rPr>
        <w:t xml:space="preserve">   SIGNAL</w:t>
      </w:r>
    </w:p>
    <w:p>
      <w:r>
        <w:rPr>
          <w:b/>
        </w:rPr>
        <w:t xml:space="preserve">Source: </w:t>
      </w:r>
      <w:hyperlink r:id="rId28">
        <w:r>
          <w:rPr>
            <w:color w:val="1155CC"/>
            <w:u w:val="single"/>
          </w:rPr>
          <w:t>After School — Brain Stacks and Funeral Sponcon</w:t>
        </w:r>
      </w:hyperlink>
      <w:r>
        <w:t>, 26 Oct 2026</w:t>
      </w:r>
    </w:p>
    <w:p>
      <w:r>
        <w:rPr>
          <w:b/>
        </w:rPr>
        <w:t xml:space="preserve">What: </w:t>
      </w:r>
      <w:r>
        <w:t>Creators keep books, puzzles and journals within reach as a phone substitute, building on spring's "analog bag"; the author flags the irony of sharing it online. Mostly paywalled.</w:t>
      </w:r>
    </w:p>
    <w:p>
      <w:r>
        <w:rPr>
          <w:b/>
        </w:rPr>
        <w:t xml:space="preserve">Why us: </w:t>
      </w:r>
      <w:r>
        <w:t>More weight on the analog-rejection thread (10-08 Luddite takeover; the July run); Think Forward pattern-tracking.</w:t>
      </w:r>
    </w:p>
    <w:p/>
    <w:p>
      <w:pPr>
        <w:pStyle w:val="Heading1"/>
      </w:pPr>
      <w:r>
        <w:t>POVs</w:t>
      </w:r>
    </w:p>
    <w:p>
      <w:r>
        <w:rPr>
          <w:b/>
          <w:sz w:val="24"/>
        </w:rPr>
        <w:t>Eugene Healey — "The Control Crisis": brand guidelines no longer give control, so adopt a guerrilla mindset</w:t>
      </w:r>
      <w:r>
        <w:rPr>
          <w:b/>
          <w:color w:val="1A5C2A"/>
          <w:sz w:val="18"/>
        </w:rPr>
        <w:t xml:space="preserve">   HIGH-IMPACT</w:t>
      </w:r>
    </w:p>
    <w:p>
      <w:r>
        <w:rPr>
          <w:b/>
        </w:rPr>
        <w:t xml:space="preserve">Source: </w:t>
      </w:r>
      <w:hyperlink r:id="rId29">
        <w:r>
          <w:rPr>
            <w:color w:val="1155CC"/>
            <w:u w:val="single"/>
          </w:rPr>
          <w:t>Considered Chaos</w:t>
        </w:r>
      </w:hyperlink>
      <w:r>
        <w:t>, 28 Oct 2026 — Eugene Healey</w:t>
      </w:r>
    </w:p>
    <w:p>
      <w:r>
        <w:rPr>
          <w:b/>
        </w:rPr>
        <w:t xml:space="preserve">What: </w:t>
      </w:r>
      <w:r>
        <w:t>Brand meaning now reaches audiences via creators, collaborations and AI search, so airtight guidelines cannot govern every touchpoint. He argues for a brand as a canvas others build on (Lidl's Lidlize, GoDaddy), with the system and a few boundaries held and the executions given away.</w:t>
      </w:r>
    </w:p>
    <w:p>
      <w:r>
        <w:rPr>
          <w:b/>
        </w:rPr>
        <w:t xml:space="preserve">Why us: </w:t>
      </w:r>
      <w:r>
        <w:t>Extends our argument: counter is "control the pattern, not the post" (the Loop's Presence needs coherence; Participation needs room). Another peer making the compounding-through-creators case, so the whitespace is the operating model, not the diagnosis.</w:t>
      </w:r>
    </w:p>
    <w:p/>
    <w:p>
      <w:r>
        <w:rPr>
          <w:b/>
          <w:sz w:val="24"/>
        </w:rPr>
        <w:t>Zoe Scaman — "The Tithe": fans pay for belonging with visible effort, and AI makes effort unverifiable</w:t>
      </w:r>
      <w:r>
        <w:rPr>
          <w:b/>
          <w:color w:val="1A5C2A"/>
          <w:sz w:val="18"/>
        </w:rPr>
        <w:t xml:space="preserve">   HIGH-IMPACT</w:t>
      </w:r>
    </w:p>
    <w:p>
      <w:r>
        <w:rPr>
          <w:b/>
        </w:rPr>
        <w:t xml:space="preserve">Source: </w:t>
      </w:r>
      <w:hyperlink r:id="rId30">
        <w:r>
          <w:rPr>
            <w:color w:val="1155CC"/>
            <w:u w:val="single"/>
          </w:rPr>
          <w:t>Musings Of A Wandering Mind</w:t>
        </w:r>
      </w:hyperlink>
      <w:r>
        <w:t>, 26 Oct 2026 — Zoe Scaman (adapted from a Popcultr Marketing Summit talk)</w:t>
      </w:r>
    </w:p>
    <w:p>
      <w:r>
        <w:rPr>
          <w:b/>
        </w:rPr>
        <w:t xml:space="preserve">What: </w:t>
      </w:r>
      <w:r>
        <w:t>Fandom runs on effort made visible; where AI replaces that effort, fans punish it (she cites Black Ops 7 refunds and a 2026 survey in which 97.8% avoid suspected-AI work) but tolerate it behind the scenes. Her playbook: map each fan activity, use AI behind the work, give fans AI-assisted instruments not generators, disclose.</w:t>
      </w:r>
    </w:p>
    <w:p>
      <w:r>
        <w:rPr>
          <w:b/>
        </w:rPr>
        <w:t xml:space="preserve">Why us: </w:t>
      </w:r>
      <w:r>
        <w:t>Unfakeable capital with a usable rule for brands: AI behind the work, humans where the effort is paid. Direct Think Forward material and a ready answer to the AI-in-value-chain question for entertainment clients.</w:t>
      </w:r>
    </w:p>
    <w:p/>
    <w:p>
      <w:r>
        <w:rPr>
          <w:b/>
          <w:sz w:val="24"/>
        </w:rPr>
        <w:t>Eugene Healey — "Decentralised Influence": trust moves to individuals with skin in the game</w:t>
      </w:r>
      <w:r>
        <w:rPr>
          <w:b/>
          <w:color w:val="606060"/>
          <w:sz w:val="18"/>
        </w:rPr>
        <w:t xml:space="preserve">   SIGNAL</w:t>
      </w:r>
    </w:p>
    <w:p>
      <w:r>
        <w:rPr>
          <w:b/>
        </w:rPr>
        <w:t xml:space="preserve">Source: </w:t>
      </w:r>
      <w:hyperlink r:id="rId31">
        <w:r>
          <w:rPr>
            <w:color w:val="1155CC"/>
            <w:u w:val="single"/>
          </w:rPr>
          <w:t>Considered Chaos</w:t>
        </w:r>
      </w:hyperlink>
      <w:r>
        <w:t>, 21 Oct 2026 — Eugene Healey</w:t>
      </w:r>
    </w:p>
    <w:p>
      <w:r>
        <w:rPr>
          <w:b/>
        </w:rPr>
        <w:t xml:space="preserve">What: </w:t>
      </w:r>
      <w:r>
        <w:t>"Creator" as a way of exercising influence rather than a job; credibility comes from conviction and something at stake, so brands should build through many distributed voices. Cites Toyota, Tecate and Doritos cases; no hard Edelman figures visible.</w:t>
      </w:r>
    </w:p>
    <w:p>
      <w:r>
        <w:rPr>
          <w:b/>
        </w:rPr>
        <w:t xml:space="preserve">Why us: </w:t>
      </w:r>
      <w:r>
        <w:t>Companion to today's Control Crisis post; a creator-led brand framing we already practise.</w:t>
      </w:r>
    </w:p>
    <w:p/>
    <w:p>
      <w:r>
        <w:rPr>
          <w:b/>
          <w:sz w:val="24"/>
        </w:rPr>
        <w:t>Contagious / Link in Bio — "The new rules of social media marketing"</w:t>
      </w:r>
      <w:r>
        <w:rPr>
          <w:b/>
          <w:color w:val="606060"/>
          <w:sz w:val="18"/>
        </w:rPr>
        <w:t xml:space="preserve">   SIGNAL</w:t>
      </w:r>
    </w:p>
    <w:p>
      <w:r>
        <w:rPr>
          <w:b/>
        </w:rPr>
        <w:t xml:space="preserve">Source: </w:t>
      </w:r>
      <w:hyperlink r:id="rId32">
        <w:r>
          <w:rPr>
            <w:color w:val="1155CC"/>
            <w:u w:val="single"/>
          </w:rPr>
          <w:t>Contagious</w:t>
        </w:r>
      </w:hyperlink>
      <w:r>
        <w:t>, 21 Oct 2026 — Rachel Karten</w:t>
      </w:r>
    </w:p>
    <w:p>
      <w:r>
        <w:rPr>
          <w:b/>
        </w:rPr>
        <w:t xml:space="preserve">What: </w:t>
      </w:r>
      <w:r>
        <w:t>Follower count no longer guarantees reach; shares drive visibility, so posts need a reason to be forwarded and a story only the brand can tell. Warns against rage bait and synthetic creative; notes a survey in which 44% of social pros say their manager does not understand their role.</w:t>
      </w:r>
    </w:p>
    <w:p>
      <w:r>
        <w:rPr>
          <w:b/>
        </w:rPr>
        <w:t xml:space="preserve">Why us: </w:t>
      </w:r>
      <w:r>
        <w:t>Practitioner corroboration of the Participation arm and platform-fluency pitch; the 44% figure is a client-education line.</w:t>
      </w:r>
    </w:p>
    <w:p/>
    <w:p>
      <w:r>
        <w:rPr>
          <w:b/>
          <w:sz w:val="24"/>
        </w:rPr>
        <w:t>WARC — "The real crisis of creativity" (Warwick Cairns), plus the IPA conference podcast on brand coherence</w:t>
      </w:r>
      <w:r>
        <w:rPr>
          <w:b/>
          <w:color w:val="606060"/>
          <w:sz w:val="18"/>
        </w:rPr>
        <w:t xml:space="preserve">   SIGNAL</w:t>
      </w:r>
    </w:p>
    <w:p>
      <w:r>
        <w:rPr>
          <w:b/>
        </w:rPr>
        <w:t xml:space="preserve">Source: </w:t>
      </w:r>
      <w:hyperlink r:id="rId33">
        <w:r>
          <w:rPr>
            <w:color w:val="1155CC"/>
            <w:u w:val="single"/>
          </w:rPr>
          <w:t>WARC</w:t>
        </w:r>
      </w:hyperlink>
      <w:r>
        <w:t>, 21 Oct 2026 — Warwick Cairns, The Effectiveness Partnership</w:t>
      </w:r>
    </w:p>
    <w:p>
      <w:r>
        <w:rPr>
          <w:b/>
        </w:rPr>
        <w:t xml:space="preserve">What: </w:t>
      </w:r>
      <w:r>
        <w:t>Advertising is as creative as ever, but long-term strategy is increasingly treated as optional. A WARC podcast listing from 27 Oct adds that brand coherence has weakened amid fragmentation. Subscription-gated: only the public summaries were read.</w:t>
      </w:r>
    </w:p>
    <w:p>
      <w:r>
        <w:rPr>
          <w:b/>
        </w:rPr>
        <w:t xml:space="preserve">Why us: </w:t>
      </w:r>
      <w:r>
        <w:t>Adds to the compounding evidence bank (IPA Bellwether, CreativeX) and is a good Think Forward quote source, pending the full text.</w:t>
      </w:r>
    </w:p>
    <w:p/>
    <w:p>
      <w:r>
        <w:rPr>
          <w:b/>
          <w:sz w:val="24"/>
        </w:rPr>
        <w:t>MØRNING — "What do you think my brain is made for?": the brain-as-machine metaphor normalises AI</w:t>
      </w:r>
      <w:r>
        <w:rPr>
          <w:b/>
          <w:color w:val="606060"/>
          <w:sz w:val="18"/>
        </w:rPr>
        <w:t xml:space="preserve">   SIGNAL</w:t>
      </w:r>
    </w:p>
    <w:p>
      <w:r>
        <w:rPr>
          <w:b/>
        </w:rPr>
        <w:t xml:space="preserve">Source: </w:t>
      </w:r>
      <w:hyperlink r:id="rId34">
        <w:r>
          <w:rPr>
            <w:color w:val="1155CC"/>
            <w:u w:val="single"/>
          </w:rPr>
          <w:t>Burn After Reading</w:t>
        </w:r>
      </w:hyperlink>
      <w:r>
        <w:t>, 23 Oct 2026 — MØRNING</w:t>
      </w:r>
    </w:p>
    <w:p>
      <w:r>
        <w:rPr>
          <w:b/>
        </w:rPr>
        <w:t xml:space="preserve">What: </w:t>
      </w:r>
      <w:r>
        <w:t>Argues tech leaders promote the machine metaphor to make AI feel natural; offers forest, murmuration and jazz metaphors and insists the brain is embodied tissue.</w:t>
      </w:r>
    </w:p>
    <w:p>
      <w:r>
        <w:rPr>
          <w:b/>
        </w:rPr>
        <w:t xml:space="preserve">Why us: </w:t>
      </w:r>
      <w:r>
        <w:t>Language-level counterpart to the provably-human thread; useful framing for how we talk about AI in the work.</w:t>
      </w:r>
    </w:p>
    <w:p/>
    <w:p>
      <w:pPr>
        <w:pStyle w:val="Heading1"/>
      </w:pPr>
      <w:r>
        <w:t>Misc</w:t>
      </w:r>
    </w:p>
    <w:p>
      <w:r>
        <w:rPr>
          <w:b/>
          <w:sz w:val="24"/>
        </w:rPr>
        <w:t>Poppi turns a viral post about an imaginary flavour into a limited-edition product; Adidas x Gamefam's Roblox activation hits 51M visits</w:t>
      </w:r>
      <w:r>
        <w:rPr>
          <w:b/>
          <w:color w:val="1A5C2A"/>
          <w:sz w:val="18"/>
        </w:rPr>
        <w:t xml:space="preserve">   HIGH-IMPACT</w:t>
      </w:r>
    </w:p>
    <w:p>
      <w:r>
        <w:rPr>
          <w:b/>
        </w:rPr>
        <w:t xml:space="preserve">Source: </w:t>
      </w:r>
      <w:hyperlink r:id="rId35">
        <w:r>
          <w:rPr>
            <w:color w:val="1155CC"/>
            <w:u w:val="single"/>
          </w:rPr>
          <w:t>Digiday — 2026 Digiday Awards winners</w:t>
        </w:r>
      </w:hyperlink>
      <w:r>
        <w:t>, 27 Oct 2026</w:t>
      </w:r>
    </w:p>
    <w:p>
      <w:r>
        <w:rPr>
          <w:b/>
        </w:rPr>
        <w:t xml:space="preserve">What: </w:t>
      </w:r>
      <w:r>
        <w:t>Poppi took a fan-invented flavour from a social post to a limited run, and strong demand then widened its retail distribution (no figures given). Adidas/Gamefam reported 51M+ visits and 468M brand interactions in four weeks.</w:t>
      </w:r>
    </w:p>
    <w:p>
      <w:r>
        <w:rPr>
          <w:b/>
        </w:rPr>
        <w:t xml:space="preserve">Why us: </w:t>
      </w:r>
      <w:r>
        <w:t>Participation as product development, and a plain FMCG Report case; Adidas/Gamefam is the Roblox counterpart to the Panda Express always-on gaming item (10-06).</w:t>
      </w:r>
    </w:p>
    <w:p/>
    <w:p>
      <w:r>
        <w:rPr>
          <w:b/>
          <w:sz w:val="24"/>
        </w:rPr>
        <w:t>Fanta's long Halloween game now builds original characters with creators ("Haunted Fanta Universe")</w:t>
      </w:r>
      <w:r>
        <w:rPr>
          <w:b/>
          <w:color w:val="606060"/>
          <w:sz w:val="18"/>
        </w:rPr>
        <w:t xml:space="preserve">   SIGNAL</w:t>
      </w:r>
    </w:p>
    <w:p>
      <w:r>
        <w:rPr>
          <w:b/>
        </w:rPr>
        <w:t xml:space="preserve">Source: </w:t>
      </w:r>
      <w:hyperlink r:id="rId36">
        <w:r>
          <w:rPr>
            <w:color w:val="1155CC"/>
            <w:u w:val="single"/>
          </w:rPr>
          <w:t>Adweek</w:t>
        </w:r>
      </w:hyperlink>
      <w:r>
        <w:t>, 28 Oct 2026 (date from Adweek feed; body paywalled)</w:t>
      </w:r>
    </w:p>
    <w:p>
      <w:r>
        <w:rPr>
          <w:b/>
        </w:rPr>
        <w:t xml:space="preserve">What: </w:t>
      </w:r>
      <w:r>
        <w:t>Nearly a decade of effort to own Halloween the way Coca-Cola owns Christmas, now with original characters and creators Max Norman, Payton King and Jordan Huxhold. No performance figures visible.</w:t>
      </w:r>
    </w:p>
    <w:p>
      <w:r>
        <w:rPr>
          <w:b/>
        </w:rPr>
        <w:t xml:space="preserve">Why us: </w:t>
      </w:r>
      <w:r>
        <w:t>Follow-up to the 10-07 Fanta item; the owned-moment-as-franchise model, a compounding example for the FMCG Report.</w:t>
      </w:r>
    </w:p>
    <w:p/>
    <w:p>
      <w:r>
        <w:rPr>
          <w:b/>
          <w:sz w:val="24"/>
        </w:rPr>
        <w:t>Anthropic's S-1 shows ad spend rising from $33M (2024) to $147M (2025)</w:t>
      </w:r>
      <w:r>
        <w:rPr>
          <w:b/>
          <w:color w:val="606060"/>
          <w:sz w:val="18"/>
        </w:rPr>
        <w:t xml:space="preserve">   SIGNAL</w:t>
      </w:r>
    </w:p>
    <w:p>
      <w:r>
        <w:rPr>
          <w:b/>
        </w:rPr>
        <w:t xml:space="preserve">Source: </w:t>
      </w:r>
      <w:hyperlink r:id="rId37">
        <w:r>
          <w:rPr>
            <w:color w:val="1155CC"/>
            <w:u w:val="single"/>
          </w:rPr>
          <w:t>Digiday</w:t>
        </w:r>
      </w:hyperlink>
      <w:r>
        <w:t>, 27 Oct 2026</w:t>
      </w:r>
    </w:p>
    <w:p>
      <w:r>
        <w:rPr>
          <w:b/>
        </w:rPr>
        <w:t xml:space="preserve">What: </w:t>
      </w:r>
      <w:r>
        <w:t>Advertising spend more than quadrupled in a year, driven by media and PR for product launches; the bulk of its $3.17B first-half sales, marketing and partnership costs went to cloud resellers.</w:t>
      </w:r>
    </w:p>
    <w:p>
      <w:r>
        <w:rPr>
          <w:b/>
        </w:rPr>
        <w:t xml:space="preserve">Why us: </w:t>
      </w:r>
      <w:r>
        <w:t>AI labs are now major brand advertisers buying cultural presence, extending the OpenAI cultural-capital items (07-21, 08-04, 08-06); a Tech-category prospect list signal.</w:t>
      </w:r>
    </w:p>
    <w:p/>
    <w:p>
      <w:r>
        <w:rPr>
          <w:b/>
          <w:sz w:val="24"/>
        </w:rPr>
        <w:t>Publishers turn into social-first studios: DMG's social-only briefs reach 30% of New Media revenue; People Inc's "The Intern" draws ~20 sponsors</w:t>
      </w:r>
      <w:r>
        <w:rPr>
          <w:b/>
          <w:color w:val="606060"/>
          <w:sz w:val="18"/>
        </w:rPr>
        <w:t xml:space="preserve">   SIGNAL</w:t>
      </w:r>
    </w:p>
    <w:p>
      <w:r>
        <w:rPr>
          <w:b/>
        </w:rPr>
        <w:t xml:space="preserve">Source: </w:t>
      </w:r>
      <w:hyperlink r:id="rId38">
        <w:r>
          <w:rPr>
            <w:color w:val="1155CC"/>
            <w:u w:val="single"/>
          </w:rPr>
          <w:t>Digiday</w:t>
        </w:r>
      </w:hyperlink>
      <w:r>
        <w:t xml:space="preserve">, 28 Oct 2026; </w:t>
      </w:r>
      <w:hyperlink r:id="rId39">
        <w:r>
          <w:rPr>
            <w:color w:val="1155CC"/>
            <w:u w:val="single"/>
          </w:rPr>
          <w:t>Adweek — People Inc.</w:t>
        </w:r>
      </w:hyperlink>
      <w:r>
        <w:t>, 27 Oct 2026 (date from Adweek feed)</w:t>
      </w:r>
    </w:p>
    <w:p>
      <w:r>
        <w:rPr>
          <w:b/>
        </w:rPr>
        <w:t xml:space="preserve">What: </w:t>
      </w:r>
      <w:r>
        <w:t>DMG employs 25 salaried creators across 11 brands, owns the IP, and books social-only campaigns; People Inc's InStyle series (15 seasons, ~107M views) is now an episodic sponsor format.</w:t>
      </w:r>
    </w:p>
    <w:p>
      <w:r>
        <w:rPr>
          <w:b/>
        </w:rPr>
        <w:t xml:space="preserve">Why us: </w:t>
      </w:r>
      <w:r>
        <w:t>Publishers are copying the creator-studio and series mechanic we know well, which sharpens the competitive set; connects to the microdrama and episodic-social thread.</w:t>
      </w:r>
    </w:p>
    <w:p/>
    <w:p>
      <w:pPr>
        <w:pStyle w:val="Heading2"/>
      </w:pPr>
      <w:r>
        <w:t>Coverage notes</w:t>
      </w:r>
    </w:p>
    <w:p>
      <w:pPr>
        <w:pStyle w:val="ListBullet"/>
      </w:pPr>
      <w:r>
        <w:rPr>
          <w:b/>
          <w:color w:val="707070"/>
        </w:rPr>
        <w:t>Unreachable or blocked:</w:t>
      </w:r>
      <w:r>
        <w:rPr>
          <w:i/>
          <w:color w:val="707070"/>
        </w:rPr>
        <w:t xml:space="preserve"> Ad Age returned 403 on both the RSS feed and article pages (items seen only in search snippets were dropped, including the Snickers/Danhausen spot, W+K's entertainment division and the creator holding-company piece). The New York Times and The Cut could not be searched (domains blocked for the search tool); The Cut and NYT items appear only where After School cites them. WSJ and The Atlantic were not independently checked.</w:t>
      </w:r>
    </w:p>
    <w:p>
      <w:pPr>
        <w:pStyle w:val="ListBullet"/>
      </w:pPr>
      <w:r>
        <w:rPr>
          <w:b/>
          <w:color w:val="707070"/>
        </w:rPr>
        <w:t>No qualifying new item:</w:t>
      </w:r>
      <w:r>
        <w:rPr>
          <w:i/>
          <w:color w:val="707070"/>
        </w:rPr>
        <w:t xml:space="preserve"> The Future Laboratory (latest dated post 17 Sep), Canvas8 (no "Keeping TABS" found; only a 26 Oct SEA "11.11 sales fatigue" post, not graded), Protein (22 and 27 Oct posts are members-only with no readable body; 20 Oct post is outside the window), WHAT'S ANU (latest 15 Oct), being-on-line (latest 17 Jul), idle gaze (latest 21 Sep), Matt Klein (latest 19 Oct), Graeme Douglas-Kilgannon (no recent posts findable by search).</w:t>
      </w:r>
    </w:p>
    <w:p>
      <w:pPr>
        <w:pStyle w:val="ListBullet"/>
      </w:pPr>
      <w:r>
        <w:rPr>
          <w:b/>
          <w:color w:val="707070"/>
        </w:rPr>
        <w:t>Dropped for the recency/date bar:</w:t>
      </w:r>
      <w:r>
        <w:rPr>
          <w:i/>
          <w:color w:val="707070"/>
        </w:rPr>
        <w:t xml:space="preserve"> Dazed (homepage items carry no publication dates), Glossy Creator Marketing Index (20 Oct), Link in Bio "Fight over-optimization with subversion" (20 Oct), After School 20 Oct and earlier, Healey 14 Oct, Klein 19 Oct.</w:t>
      </w:r>
    </w:p>
    <w:p>
      <w:pPr>
        <w:pStyle w:val="ListBullet"/>
      </w:pPr>
      <w:r>
        <w:rPr>
          <w:b/>
          <w:color w:val="707070"/>
        </w:rPr>
        <w:t>Gated or thin:</w:t>
      </w:r>
      <w:r>
        <w:rPr>
          <w:i/>
          <w:color w:val="707070"/>
        </w:rPr>
        <w:t xml:space="preserve"> WARC and Contagious are subscription titles; only public listings and summaries were used. Link in Bio's Instagram analysis, Fanta (Adweek) and BoF's scarcity piece are partly paywalled. Meta's Q3 results (WARC, 22 Oct) were dropped because no readable body was available. Apple's Safari identity-block follow-ups (Digiday, 27-28 Oct) were not re-surfaced: they duplicate the 10-07 must-know.</w:t>
      </w:r>
    </w:p>
    <w:p>
      <w:pPr>
        <w:pStyle w:val="ListBullet"/>
      </w:pPr>
      <w:r>
        <w:rPr>
          <w:b/>
          <w:color w:val="707070"/>
        </w:rPr>
        <w:t>Not checked:</w:t>
      </w:r>
      <w:r>
        <w:rPr>
          <w:i/>
          <w:color w:val="707070"/>
        </w:rPr>
        <w:t xml:space="preserve"> Google Trends and Reddit corroboration (optional per spec).</w:t>
      </w:r>
    </w:p>
    <w:p>
      <w:pPr>
        <w:pStyle w:val="ListBullet"/>
      </w:pPr>
      <w:r>
        <w:rPr>
          <w:b/>
          <w:color w:val="707070"/>
        </w:rPr>
        <w:t>Housekeeping flag:</w:t>
      </w:r>
      <w:r>
        <w:rPr>
          <w:i/>
          <w:color w:val="707070"/>
        </w:rPr>
        <w:t xml:space="preserve"> `context/priorities.md` still lists the Creator Report as "in progress, August" and Think Forward as "kicks off October, scope open". With the Creator Report presumably past its August deadline, creator items above are flagged "Creator Report material" on the assumption it is still live or extendable; worth refreshing priorities.md.</w:t>
      </w:r>
    </w:p>
    <w:p>
      <w:r>
        <w:rPr>
          <w:i/>
          <w:color w:val="707070"/>
          <w:sz w:val="18"/>
        </w:rPr>
        <w:t>Logged to ledger: 23 items (3 must-know, 10 high-impact, 10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inbio.news/p/instagram-goes-long-form-with-features" TargetMode="External"/><Relationship Id="rId10" Type="http://schemas.openxmlformats.org/officeDocument/2006/relationships/hyperlink" Target="https://www.marketing-interactive.com/instagram-is-going-long-but-will-audiences-stick-around" TargetMode="External"/><Relationship Id="rId11" Type="http://schemas.openxmlformats.org/officeDocument/2006/relationships/hyperlink" Target="https://www.marketingdive.com/news/what-mcdonalds-dropping-its-fifa-sponsorship-means-for-sports-marketing/872775/" TargetMode="External"/><Relationship Id="rId12" Type="http://schemas.openxmlformats.org/officeDocument/2006/relationships/hyperlink" Target="https://www.marketingdive.com/news/why-clorox-shifted-from-creating-brand-campaigns-to-systems-of-relevance/838232/" TargetMode="External"/><Relationship Id="rId13" Type="http://schemas.openxmlformats.org/officeDocument/2006/relationships/hyperlink" Target="https://www.marketing-interactive.com/mcdonald-s-ends-32-year-fifa-world-cup-partnership" TargetMode="External"/><Relationship Id="rId14" Type="http://schemas.openxmlformats.org/officeDocument/2006/relationships/hyperlink" Target="https://www.marketingdive.com/news/omnicom-ipg-deal-substantially-completed-as-group-wins-cokes-na-media/833837/" TargetMode="External"/><Relationship Id="rId15" Type="http://schemas.openxmlformats.org/officeDocument/2006/relationships/hyperlink" Target="https://www.marketingdive.com/news/publicis-installs-leadership-atop-marcel-as-agentic-drives-growth-plans/872691/" TargetMode="External"/><Relationship Id="rId16" Type="http://schemas.openxmlformats.org/officeDocument/2006/relationships/hyperlink" Target="https://www.marketing-interactive.com/your-brand-made-it-into-the-ai-answer-now-what" TargetMode="External"/><Relationship Id="rId17" Type="http://schemas.openxmlformats.org/officeDocument/2006/relationships/hyperlink" Target="https://www.warc.com/en/article/the-validation-economy-ai-shapes-the-shortlist-but-people-decide-who-to-trust-ba8ce90877f941f0b008a3a917d1f058" TargetMode="External"/><Relationship Id="rId18" Type="http://schemas.openxmlformats.org/officeDocument/2006/relationships/hyperlink" Target="https://www.marketing-interactive.com/meta-delays-updated-commercial-terms-amid-advertiser-concerns" TargetMode="External"/><Relationship Id="rId19" Type="http://schemas.openxmlformats.org/officeDocument/2006/relationships/hyperlink" Target="https://www.businessoffashion.com/news/retail/pop-mart-quarterly-sales-fall-up-to-50-as-labubu-fad-cools/" TargetMode="External"/><Relationship Id="rId20" Type="http://schemas.openxmlformats.org/officeDocument/2006/relationships/hyperlink" Target="https://www.businessoffashion.com/articles/retail/genuine-scarcity-vs-artificial-hype-fashion-drops-new-balance/" TargetMode="External"/><Relationship Id="rId21" Type="http://schemas.openxmlformats.org/officeDocument/2006/relationships/hyperlink" Target="https://www.businessoffashion.com/news/luxury/audemars-piguet-to-certify-its-pre-owned-watches-following-rolex/" TargetMode="External"/><Relationship Id="rId22" Type="http://schemas.openxmlformats.org/officeDocument/2006/relationships/hyperlink" Target="https://afterschool.substack.com/p/friends-wanted-and-couch-camping" TargetMode="External"/><Relationship Id="rId23" Type="http://schemas.openxmlformats.org/officeDocument/2006/relationships/hyperlink" Target="https://www.businessoffashion.com/articles/retail/streaming-culture-twitch-discord-menswear/" TargetMode="External"/><Relationship Id="rId24" Type="http://schemas.openxmlformats.org/officeDocument/2006/relationships/hyperlink" Target="https://www.glossy.co/fashion/after-its-pop-up-controversy-does-good-american-owe-anything-to-nano-creators/" TargetMode="External"/><Relationship Id="rId25" Type="http://schemas.openxmlformats.org/officeDocument/2006/relationships/hyperlink" Target="https://www.businessoffashion.com/news/beauty/why-some-visitors-felt-snubbed-at-sephoria-london/" TargetMode="External"/><Relationship Id="rId26" Type="http://schemas.openxmlformats.org/officeDocument/2006/relationships/hyperlink" Target="https://www.highsnobiety.com/p/luxury-fashion-magazines/" TargetMode="External"/><Relationship Id="rId27" Type="http://schemas.openxmlformats.org/officeDocument/2006/relationships/hyperlink" Target="https://afterschool.substack.com/p/loose-diamonds-and-cigarette-nostalgia" TargetMode="External"/><Relationship Id="rId28" Type="http://schemas.openxmlformats.org/officeDocument/2006/relationships/hyperlink" Target="https://afterschool.substack.com/p/brain-stacks-and-funeral-sponcon" TargetMode="External"/><Relationship Id="rId29" Type="http://schemas.openxmlformats.org/officeDocument/2006/relationships/hyperlink" Target="https://eugenehealey.substack.com/p/the-control-crisis" TargetMode="External"/><Relationship Id="rId30" Type="http://schemas.openxmlformats.org/officeDocument/2006/relationships/hyperlink" Target="https://zoescaman.substack.com/p/the-tithe" TargetMode="External"/><Relationship Id="rId31" Type="http://schemas.openxmlformats.org/officeDocument/2006/relationships/hyperlink" Target="https://eugenehealey.substack.com/p/decentralised-influence" TargetMode="External"/><Relationship Id="rId32" Type="http://schemas.openxmlformats.org/officeDocument/2006/relationships/hyperlink" Target="https://www.contagious.com/en/article/news-and-views/the-new-rules-of-social-media-marketing-72dbbb5049414501b6b92b90511da609" TargetMode="External"/><Relationship Id="rId33" Type="http://schemas.openxmlformats.org/officeDocument/2006/relationships/hyperlink" Target="https://www.warc.com/en/article/the-real-crisis-of-creativity-fd6c1edf51b1410283f1dc2b0f1e69a7" TargetMode="External"/><Relationship Id="rId34" Type="http://schemas.openxmlformats.org/officeDocument/2006/relationships/hyperlink" Target="https://morningfyi.substack.com/p/what-do-you-think-my-brain-is-made" TargetMode="External"/><Relationship Id="rId35" Type="http://schemas.openxmlformats.org/officeDocument/2006/relationships/hyperlink" Target="https://digiday.com/announcement/awards/adidas-and-gamefam-poppi-and-walmart-connect-are-winners-for-the-2026-digiday-awards/" TargetMode="External"/><Relationship Id="rId36" Type="http://schemas.openxmlformats.org/officeDocument/2006/relationships/hyperlink" Target="https://www.adweek.com/brand-marketing/fantas-long-game-for-halloween-starts-with-creators-and-original-characters/" TargetMode="External"/><Relationship Id="rId37" Type="http://schemas.openxmlformats.org/officeDocument/2006/relationships/hyperlink" Target="https://digiday.com/marketing/anthropics-ad-bill-is-soaring-according-to-ipo-filing/" TargetMode="External"/><Relationship Id="rId38" Type="http://schemas.openxmlformats.org/officeDocument/2006/relationships/hyperlink" Target="https://digiday.com/media/one-year-in-dmg-medias-social-only-briefs-account-for-30-of-new-media-revenue/" TargetMode="External"/><Relationship Id="rId39" Type="http://schemas.openxmlformats.org/officeDocument/2006/relationships/hyperlink" Target="https://www.adweek.com/media/people-instyle-intern-social-episodic-tele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