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2026-09-29</w:t>
      </w:r>
    </w:p>
    <w:p>
      <w:pPr>
        <w:pStyle w:val="Heading1"/>
      </w:pPr>
      <w:r>
        <w:t>Must-knows</w:t>
      </w:r>
    </w:p>
    <w:p>
      <w:pPr>
        <w:pStyle w:val="ListNumber"/>
      </w:pPr>
      <w:r>
        <w:rPr>
          <w:b/>
        </w:rPr>
        <w:t>ChatGPT Ads is now a real channel, and it's arriving in APAC</w:t>
      </w:r>
      <w:r>
        <w:t xml:space="preserve"> — OpenAI's ad business hit a $1B annualised run rate in under 200 days, launched across seven Southeast Asian markets on Sept 24 (60+ countries total) with a new "sponsored agents" format, and is chasing $25B by year end. Advertisers still flag weak measurement and rigid data terms. · </w:t>
      </w:r>
      <w:r>
        <w:rPr>
          <w:i/>
        </w:rPr>
        <w:t>Marketing Interactive, Sept 24; Digiday, Sept 29</w:t>
      </w:r>
    </w:p>
    <w:p>
      <w:pPr>
        <w:pStyle w:val="ListNumber"/>
      </w:pPr>
      <w:r>
        <w:rPr>
          <w:b/>
        </w:rPr>
        <w:t>The agent got a face: Meta's Muse moves into hardware and shopping</w:t>
      </w:r>
      <w:r>
        <w:t xml:space="preserve"> — at Connect (Sept 23) Meta unveiled the Muse Charm, a pocket device for its AI agent, alongside retail integrations; Zoe Scaman argues agents that verify claims make operational truth, not messaging, the new differentiator. · </w:t>
      </w:r>
      <w:r>
        <w:rPr>
          <w:i/>
        </w:rPr>
        <w:t>Zoe Scaman, Sept 28</w:t>
      </w:r>
    </w:p>
    <w:p>
      <w:pPr>
        <w:pStyle w:val="ListNumber"/>
      </w:pPr>
      <w:r>
        <w:rPr>
          <w:b/>
        </w:rPr>
        <w:t>AI answer engines are now a reputation risk for real people</w:t>
      </w:r>
      <w:r>
        <w:t xml:space="preserve"> — former Converse CMO Rodney Rambo, who left in January, was doxxed and sent death threats after AI answer engines wrongly tied him to the brand's controversial Karina ad. · </w:t>
      </w:r>
      <w:r>
        <w:rPr>
          <w:i/>
        </w:rPr>
        <w:t>Adweek, Sept 29</w:t>
      </w:r>
    </w:p>
    <w:p>
      <w:pPr>
        <w:pStyle w:val="Heading1"/>
      </w:pPr>
      <w:r>
        <w:t>Industry Buzz</w:t>
      </w:r>
    </w:p>
    <w:p>
      <w:r>
        <w:rPr>
          <w:b/>
          <w:sz w:val="24"/>
        </w:rPr>
        <w:t>ChatGPT Ads: $1B run rate, SEA launch, "sponsored agents"</w:t>
      </w:r>
      <w:r>
        <w:rPr>
          <w:b/>
          <w:color w:val="B00020"/>
          <w:sz w:val="18"/>
        </w:rPr>
        <w:t xml:space="preserve">   MUST-KNOW</w:t>
      </w:r>
    </w:p>
    <w:p>
      <w:r>
        <w:rPr>
          <w:b/>
        </w:rPr>
        <w:t xml:space="preserve">Source: </w:t>
      </w:r>
      <w:hyperlink r:id="rId9">
        <w:r>
          <w:rPr>
            <w:color w:val="1155CC"/>
            <w:u w:val="single"/>
          </w:rPr>
          <w:t>Marketing Interactive — ChatGPT Ads makes its Southeast Asia debut</w:t>
        </w:r>
      </w:hyperlink>
      <w:r>
        <w:t xml:space="preserve">, Sept 24 2026 (also </w:t>
      </w:r>
      <w:hyperlink r:id="rId10">
        <w:r>
          <w:rPr>
            <w:color w:val="1155CC"/>
            <w:u w:val="single"/>
          </w:rPr>
          <w:t>Digiday — Here's what OpenAI needs to do to reach its billion-dollar ad ambitions</w:t>
        </w:r>
      </w:hyperlink>
      <w:r>
        <w:t>, Sept 29 2026)</w:t>
      </w:r>
    </w:p>
    <w:p>
      <w:r>
        <w:rPr>
          <w:b/>
        </w:rPr>
        <w:t xml:space="preserve">What: </w:t>
      </w:r>
      <w:r>
        <w:t>Ads now run on free and standard plans in Indonesia, Malaysia, the Philippines, Singapore, Thailand, Vietnam and Taiwan. Alongside standard units, "sponsored agents" let users chat with a business in-conversation before clicking out. OpenAI is targeting $25B in ad revenue by the end of 2026 and $100B by 2030; buyers cite attribution gaps, restrictive T&amp;Cs and thin inventory.</w:t>
      </w:r>
    </w:p>
    <w:p>
      <w:r>
        <w:rPr>
          <w:b/>
        </w:rPr>
        <w:t xml:space="preserve">Why us: </w:t>
      </w:r>
      <w:r>
        <w:t>This is where AEO and paid meet. Last week's story was organic citation share. Now there's a paid layer on the same surface, and "sponsored agents" is a conversational format that needs a brand voice, not a banner. Worth an APAC-first POV on how to show up in chat, paid and earned, before clients get sold a media plan alone.</w:t>
      </w:r>
    </w:p>
    <w:p/>
    <w:p>
      <w:r>
        <w:rPr>
          <w:b/>
          <w:sz w:val="24"/>
        </w:rPr>
        <w:t>AI answer engines misidentify a former Converse CMO, and the threats are real</w:t>
      </w:r>
      <w:r>
        <w:rPr>
          <w:b/>
          <w:color w:val="B00020"/>
          <w:sz w:val="18"/>
        </w:rPr>
        <w:t xml:space="preserve">   MUST-KNOW</w:t>
      </w:r>
    </w:p>
    <w:p>
      <w:r>
        <w:rPr>
          <w:b/>
        </w:rPr>
        <w:t xml:space="preserve">Source: </w:t>
      </w:r>
      <w:hyperlink r:id="rId11">
        <w:r>
          <w:rPr>
            <w:color w:val="1155CC"/>
            <w:u w:val="single"/>
          </w:rPr>
          <w:t>Adweek — Former CMO Rodney Rambo Had Nothing To Do With Converse's Controversial Ad. He Still Got Death Threats.</w:t>
        </w:r>
      </w:hyperlink>
      <w:r>
        <w:t>, Sept 29 2026</w:t>
      </w:r>
    </w:p>
    <w:p>
      <w:r>
        <w:rPr>
          <w:b/>
        </w:rPr>
        <w:t xml:space="preserve">What: </w:t>
      </w:r>
      <w:r>
        <w:t>After backlash to a Converse ad with aespa's Karina, AI answer engines named Rambo as responsible, though he'd left in January. He was doxxed and threatened, and got help mainly through his own professional network.</w:t>
      </w:r>
    </w:p>
    <w:p>
      <w:r>
        <w:rPr>
          <w:b/>
        </w:rPr>
        <w:t xml:space="preserve">Why us: </w:t>
      </w:r>
      <w:r>
        <w:t>Adds a new side to the AEO conversation: it isn't only about being cited, it's about being cited *correctly*. During a crisis, answer engines can put a named executive at the centre of the story. Social listening and crisis playbooks now need to cover what the engines are saying, not just the feeds.</w:t>
      </w:r>
    </w:p>
    <w:p/>
    <w:p>
      <w:r>
        <w:rPr>
          <w:b/>
          <w:sz w:val="24"/>
        </w:rPr>
        <w:t>CMO tenure is down to 2.6 years for new starters</w:t>
      </w:r>
      <w:r>
        <w:rPr>
          <w:b/>
          <w:color w:val="1A5C2A"/>
          <w:sz w:val="18"/>
        </w:rPr>
        <w:t xml:space="preserve">   HIGH-IMPACT</w:t>
      </w:r>
    </w:p>
    <w:p>
      <w:r>
        <w:rPr>
          <w:b/>
        </w:rPr>
        <w:t xml:space="preserve">Source: </w:t>
      </w:r>
      <w:hyperlink r:id="rId12">
        <w:r>
          <w:rPr>
            <w:color w:val="1155CC"/>
            <w:u w:val="single"/>
          </w:rPr>
          <w:t>Digiday — The Rundown: Average CMO tenure has shrunk by over a third in 16 years</w:t>
        </w:r>
      </w:hyperlink>
      <w:r>
        <w:t>, Sept 29 2026</w:t>
      </w:r>
    </w:p>
    <w:p>
      <w:r>
        <w:rPr>
          <w:b/>
        </w:rPr>
        <w:t xml:space="preserve">What: </w:t>
      </w:r>
      <w:r>
        <w:t>A Findem/CMO Huddles study of 13,000 US marketers finds median CMO tenure fell 35% since 2010, from four years to 2.6 years for those starting in 2022 or later. Only 33% stay beyond five years; software CMOs average 27 months.</w:t>
      </w:r>
    </w:p>
    <w:p>
      <w:r>
        <w:rPr>
          <w:b/>
        </w:rPr>
        <w:t xml:space="preserve">Why us: </w:t>
      </w:r>
      <w:r>
        <w:t>Complicates the compounding argument. Patient brand-building has to outlast the person who signs it off. It's a strong framing for why the agency relationship (and a codified POV like the Loop) should be the continuity layer, and a useful stat for Think Forward.</w:t>
      </w:r>
    </w:p>
    <w:p/>
    <w:p>
      <w:r>
        <w:rPr>
          <w:b/>
          <w:sz w:val="24"/>
        </w:rPr>
        <w:t>e.l.f. releases its second album through its entertainment arm</w:t>
      </w:r>
      <w:r>
        <w:rPr>
          <w:b/>
          <w:color w:val="1A5C2A"/>
          <w:sz w:val="18"/>
        </w:rPr>
        <w:t xml:space="preserve">   HIGH-IMPACT</w:t>
      </w:r>
    </w:p>
    <w:p>
      <w:r>
        <w:rPr>
          <w:b/>
        </w:rPr>
        <w:t xml:space="preserve">Source: </w:t>
      </w:r>
      <w:hyperlink r:id="rId13">
        <w:r>
          <w:rPr>
            <w:color w:val="1155CC"/>
            <w:u w:val="single"/>
          </w:rPr>
          <w:t>Marketing Dive — E.l.f. jams to second music album under entertainment marketing arm</w:t>
        </w:r>
      </w:hyperlink>
      <w:r>
        <w:t>, Sept 28 2026</w:t>
      </w:r>
    </w:p>
    <w:p>
      <w:r>
        <w:rPr>
          <w:b/>
        </w:rPr>
        <w:t xml:space="preserve">What: </w:t>
      </w:r>
      <w:r>
        <w:t>"Mirror Mix," from e.l.f. Made, features seven emerging artists and is promoted through Genius's Open Mic series and the brand's Roblox experience. The first album drew 500K+ Spotify streams and 10M views.</w:t>
      </w:r>
    </w:p>
    <w:p>
      <w:r>
        <w:rPr>
          <w:b/>
        </w:rPr>
        <w:t xml:space="preserve">Why us: </w:t>
      </w:r>
      <w:r>
        <w:t>Second retailer/brand in two briefs building a standing entertainment function (after Gap's "Fashiontainment"). Entertainment as reserve currency is becoming an operating model, not a campaign, and this is a beauty example for the Q2 compounding thread.</w:t>
      </w:r>
    </w:p>
    <w:p/>
    <w:p>
      <w:r>
        <w:rPr>
          <w:b/>
          <w:sz w:val="24"/>
        </w:rPr>
        <w:t>Hoka runs the NYC Marathon build-up as a community play</w:t>
      </w:r>
      <w:r>
        <w:rPr>
          <w:b/>
          <w:color w:val="1A5C2A"/>
          <w:sz w:val="18"/>
        </w:rPr>
        <w:t xml:space="preserve">   HIGH-IMPACT</w:t>
      </w:r>
    </w:p>
    <w:p>
      <w:r>
        <w:rPr>
          <w:b/>
        </w:rPr>
        <w:t xml:space="preserve">Source: </w:t>
      </w:r>
      <w:hyperlink r:id="rId14">
        <w:r>
          <w:rPr>
            <w:color w:val="1155CC"/>
            <w:u w:val="single"/>
          </w:rPr>
          <w:t>Digiday — Behind Hoka's bid to own the NYC marathon's run-up period</w:t>
        </w:r>
      </w:hyperlink>
      <w:r>
        <w:t xml:space="preserve">, Sept 29 2026 (corroborated: </w:t>
      </w:r>
      <w:hyperlink r:id="rId15">
        <w:r>
          <w:rPr>
            <w:color w:val="1155CC"/>
            <w:u w:val="single"/>
          </w:rPr>
          <w:t>Highsnobiety — AG1 Opened Berlin's Buzziest Bar for Marathon Weekend</w:t>
        </w:r>
      </w:hyperlink>
      <w:r>
        <w:t>, Sept 29)</w:t>
      </w:r>
    </w:p>
    <w:p>
      <w:r>
        <w:rPr>
          <w:b/>
        </w:rPr>
        <w:t xml:space="preserve">What: </w:t>
      </w:r>
      <w:r>
        <w:t>Paid social on TikTok and Meta, six creator partners, digital billboards tracking a borough-by-borough Strava challenge, and a block party, framed as talking about the community rather than advertising Hoka. Deckers' marketing spend is up 13% YoY.</w:t>
      </w:r>
    </w:p>
    <w:p>
      <w:r>
        <w:rPr>
          <w:b/>
        </w:rPr>
        <w:t xml:space="preserve">Why us: </w:t>
      </w:r>
      <w:r>
        <w:t>It owns a *period*, not a moment. That's the Participation arm run through platform features (Strava data on OOH), and a clean case of "building communities is our wheelhouse." AG1's Berlin shake bar shows the same move from a wellness brand.</w:t>
      </w:r>
    </w:p>
    <w:p/>
    <w:p>
      <w:r>
        <w:rPr>
          <w:b/>
          <w:sz w:val="24"/>
        </w:rPr>
        <w:t>Publishers lobby for a federal "bad bots" bill</w:t>
      </w:r>
      <w:r>
        <w:rPr>
          <w:b/>
          <w:color w:val="606060"/>
          <w:sz w:val="18"/>
        </w:rPr>
        <w:t xml:space="preserve">   SIGNAL</w:t>
      </w:r>
    </w:p>
    <w:p>
      <w:r>
        <w:rPr>
          <w:b/>
        </w:rPr>
        <w:t xml:space="preserve">Source: </w:t>
      </w:r>
      <w:hyperlink r:id="rId16">
        <w:r>
          <w:rPr>
            <w:color w:val="1155CC"/>
            <w:u w:val="single"/>
          </w:rPr>
          <w:t>Digiday — Condé Nast, Hearst among 300 media execs to push federal 'bad bots' bill on AI scraping</w:t>
        </w:r>
      </w:hyperlink>
      <w:r>
        <w:t>, Sept 29 2026</w:t>
      </w:r>
    </w:p>
    <w:p>
      <w:r>
        <w:rPr>
          <w:b/>
        </w:rPr>
        <w:t xml:space="preserve">What: </w:t>
      </w:r>
      <w:r>
        <w:t>The Stealth Bot Prohibition Act would force AI crawlers to identify themselves and their purpose, so publishers can block or charge them.</w:t>
      </w:r>
    </w:p>
    <w:p>
      <w:r>
        <w:rPr>
          <w:b/>
        </w:rPr>
        <w:t xml:space="preserve">Why us: </w:t>
      </w:r>
      <w:r>
        <w:t>Watch-line for AEO. If premium publishers wall off from answer engines, the sources engines cite will shift, and so will where brands need earned coverage.</w:t>
      </w:r>
    </w:p>
    <w:p/>
    <w:p>
      <w:pPr>
        <w:pStyle w:val="Heading1"/>
      </w:pPr>
      <w:r>
        <w:t>Trends</w:t>
      </w:r>
    </w:p>
    <w:p>
      <w:r>
        <w:rPr>
          <w:b/>
          <w:sz w:val="24"/>
        </w:rPr>
        <w:t>"That's AI" and "LARPing": the new vocabulary of fakeness</w:t>
      </w:r>
      <w:r>
        <w:rPr>
          <w:b/>
          <w:color w:val="1A5C2A"/>
          <w:sz w:val="18"/>
        </w:rPr>
        <w:t xml:space="preserve">   HIGH-IMPACT</w:t>
      </w:r>
    </w:p>
    <w:p>
      <w:r>
        <w:rPr>
          <w:b/>
        </w:rPr>
        <w:t xml:space="preserve">Source: </w:t>
      </w:r>
      <w:hyperlink r:id="rId17">
        <w:r>
          <w:rPr>
            <w:color w:val="1155CC"/>
            <w:u w:val="single"/>
          </w:rPr>
          <w:t>After School — Beast Wearables and Trad Swiping</w:t>
        </w:r>
      </w:hyperlink>
      <w:r>
        <w:t xml:space="preserve">, Sept 24 2026 (also </w:t>
      </w:r>
      <w:hyperlink r:id="rId18">
        <w:r>
          <w:rPr>
            <w:color w:val="1155CC"/>
            <w:u w:val="single"/>
          </w:rPr>
          <w:t>The New York Times — How LARPing, a Gaming Term, Became a Word for Posers</w:t>
        </w:r>
      </w:hyperlink>
      <w:r>
        <w:t>, Sept 29 2026, framing only)</w:t>
      </w:r>
    </w:p>
    <w:p>
      <w:r>
        <w:rPr>
          <w:b/>
        </w:rPr>
        <w:t xml:space="preserve">What: </w:t>
      </w:r>
      <w:r>
        <w:t>Gen Alpha uses "that's AI" to dismiss anything cheap, knockoff or overclaimed. On TikTok, "LARPing" has become the shorthand for calling someone out as performing an identity they don't hold.</w:t>
      </w:r>
    </w:p>
    <w:p>
      <w:r>
        <w:rPr>
          <w:b/>
        </w:rPr>
        <w:t xml:space="preserve">Why us: </w:t>
      </w:r>
      <w:r>
        <w:t>Unfakeable capital now has its own slang. Young audiences have a quick verdict for inauthenticity, and "AI" itself has become an insult. That's a sharp, quotable hook for the Q1 argument, and a caution for any brand leaning on visibly synthetic creative.</w:t>
      </w:r>
    </w:p>
    <w:p/>
    <w:p>
      <w:r>
        <w:rPr>
          <w:b/>
          <w:sz w:val="24"/>
        </w:rPr>
        <w:t>Dupe culture gets more brazen</w:t>
      </w:r>
      <w:r>
        <w:rPr>
          <w:b/>
          <w:color w:val="1A5C2A"/>
          <w:sz w:val="18"/>
        </w:rPr>
        <w:t xml:space="preserve">   HIGH-IMPACT</w:t>
      </w:r>
    </w:p>
    <w:p>
      <w:r>
        <w:rPr>
          <w:b/>
        </w:rPr>
        <w:t xml:space="preserve">Source: </w:t>
      </w:r>
      <w:hyperlink r:id="rId19">
        <w:r>
          <w:rPr>
            <w:color w:val="1155CC"/>
            <w:u w:val="single"/>
          </w:rPr>
          <w:t>Business of Fashion — The Politics of Duping</w:t>
        </w:r>
      </w:hyperlink>
      <w:r>
        <w:t xml:space="preserve">, Sept 29 2026 (corroborated: </w:t>
      </w:r>
      <w:hyperlink r:id="rId20">
        <w:r>
          <w:rPr>
            <w:color w:val="1155CC"/>
            <w:u w:val="single"/>
          </w:rPr>
          <w:t>After School — Swan Butts and Toddler Caviar</w:t>
        </w:r>
      </w:hyperlink>
      <w:r>
        <w:t xml:space="preserve">, Sept 28; </w:t>
      </w:r>
      <w:hyperlink r:id="rId21">
        <w:r>
          <w:rPr>
            <w:color w:val="1155CC"/>
            <w:u w:val="single"/>
          </w:rPr>
          <w:t>Marketing Interactive — Brands put their spin on beauty's packaging déjà vu</w:t>
        </w:r>
      </w:hyperlink>
      <w:r>
        <w:t>, Sept 28)</w:t>
      </w:r>
    </w:p>
    <w:p>
      <w:r>
        <w:rPr>
          <w:b/>
        </w:rPr>
        <w:t xml:space="preserve">What: </w:t>
      </w:r>
      <w:r>
        <w:t>Dupes are now an expected beauty category, with "superdupe" brands copying formulas outright. After School flags creators matching a $30 Walmart/Brandon Maxwell jean with Khaite's $740 style almost wash for wash.</w:t>
      </w:r>
    </w:p>
    <w:p>
      <w:r>
        <w:rPr>
          <w:b/>
        </w:rPr>
        <w:t xml:space="preserve">Why us: </w:t>
      </w:r>
      <w:r>
        <w:t>Second week running (after the Samhwa eye-mask story). When product and packaging are copyable at every price point, what's left is brand meaning and community, which is the Power arm. Good material for a luxury/beauty POV on what a premium is actually defending.</w:t>
      </w:r>
    </w:p>
    <w:p/>
    <w:p>
      <w:r>
        <w:rPr>
          <w:b/>
          <w:sz w:val="24"/>
        </w:rPr>
        <w:t>"Motherbombing": young artists borrow enduring icons as attention insurance</w:t>
      </w:r>
      <w:r>
        <w:rPr>
          <w:b/>
          <w:color w:val="1A5C2A"/>
          <w:sz w:val="18"/>
        </w:rPr>
        <w:t xml:space="preserve">   HIGH-IMPACT</w:t>
      </w:r>
    </w:p>
    <w:p>
      <w:r>
        <w:rPr>
          <w:b/>
        </w:rPr>
        <w:t xml:space="preserve">Source: </w:t>
      </w:r>
      <w:hyperlink r:id="rId22">
        <w:r>
          <w:rPr>
            <w:color w:val="1155CC"/>
            <w:u w:val="single"/>
          </w:rPr>
          <w:t>Dazed — Why everyone is 'motherbombing' right now</w:t>
        </w:r>
      </w:hyperlink>
      <w:r>
        <w:t>, Sept 28 2026</w:t>
      </w:r>
    </w:p>
    <w:p>
      <w:r>
        <w:rPr>
          <w:b/>
        </w:rPr>
        <w:t xml:space="preserve">What: </w:t>
      </w:r>
      <w:r>
        <w:t>Rising acts put established icons front and centre (Adéla's Nicole Kidman song and video, Charli xcx's cover with Scorsese, Marc Jacobs and John Cale, Troye Sivan sampling Madonna) to borrow credibility from people with lasting social capital.</w:t>
      </w:r>
    </w:p>
    <w:p>
      <w:r>
        <w:rPr>
          <w:b/>
        </w:rPr>
        <w:t xml:space="preserve">Why us: </w:t>
      </w:r>
      <w:r>
        <w:t>A cultural version of the compounding thesis: when virality fades fast, creators attach themselves to capital that has already compounded. For brands, it's a clear Proof mechanic, borrowing heritage deliberately, and it works best when the link is earned, not just bought.</w:t>
      </w:r>
    </w:p>
    <w:p/>
    <w:p>
      <w:r>
        <w:rPr>
          <w:b/>
          <w:sz w:val="24"/>
        </w:rPr>
        <w:t>Unilever: Gen Z is merging beauty and wellness</w:t>
      </w:r>
      <w:r>
        <w:rPr>
          <w:b/>
          <w:color w:val="1A5C2A"/>
          <w:sz w:val="18"/>
        </w:rPr>
        <w:t xml:space="preserve">   HIGH-IMPACT</w:t>
      </w:r>
    </w:p>
    <w:p>
      <w:r>
        <w:rPr>
          <w:b/>
        </w:rPr>
        <w:t xml:space="preserve">Source: </w:t>
      </w:r>
      <w:hyperlink r:id="rId23">
        <w:r>
          <w:rPr>
            <w:color w:val="1155CC"/>
            <w:u w:val="single"/>
          </w:rPr>
          <w:t>Glossy — How Unilever sees the line between beauty and wellness blurring</w:t>
        </w:r>
      </w:hyperlink>
      <w:r>
        <w:t>, Sept 29 2026</w:t>
      </w:r>
    </w:p>
    <w:p>
      <w:r>
        <w:rPr>
          <w:b/>
        </w:rPr>
        <w:t xml:space="preserve">What: </w:t>
      </w:r>
      <w:r>
        <w:t>Unilever Wellbeing (Olly, Liquid I.V., Nutrafol, Grüns among seven brands) is betting on GLP-1s and AI health data pushing consumers toward "feel good inside" beauty, and says Gen Z is driving the whole wellbeing industry.</w:t>
      </w:r>
    </w:p>
    <w:p>
      <w:r>
        <w:rPr>
          <w:b/>
        </w:rPr>
        <w:t xml:space="preserve">Why us: </w:t>
      </w:r>
      <w:r>
        <w:t>Useful for both the Beauty &amp; Wellness and FMCG Reports: a top-tier FMCG owner treating wellness as the frame for beauty. The angle to own is how this convergence plays out in creator content, where the category lines are already blurred.</w:t>
      </w:r>
    </w:p>
    <w:p/>
    <w:p>
      <w:r>
        <w:rPr>
          <w:b/>
          <w:sz w:val="24"/>
        </w:rPr>
        <w:t>Romantasy fandom becomes a merch economy</w:t>
      </w:r>
      <w:r>
        <w:rPr>
          <w:b/>
          <w:color w:val="606060"/>
          <w:sz w:val="18"/>
        </w:rPr>
        <w:t xml:space="preserve">   SIGNAL</w:t>
      </w:r>
    </w:p>
    <w:p>
      <w:r>
        <w:rPr>
          <w:b/>
        </w:rPr>
        <w:t xml:space="preserve">Source: </w:t>
      </w:r>
      <w:hyperlink r:id="rId24">
        <w:r>
          <w:rPr>
            <w:color w:val="1155CC"/>
            <w:u w:val="single"/>
          </w:rPr>
          <w:t>Glossy — Beauty Briefing: Fragrance is taking a page from the romantasy craze as Fine'ry teams up with 'A Court of Thorns and Roses'</w:t>
        </w:r>
      </w:hyperlink>
      <w:r>
        <w:t xml:space="preserve">, Sept 29 2026 (also </w:t>
      </w:r>
      <w:hyperlink r:id="rId20">
        <w:r>
          <w:rPr>
            <w:color w:val="1155CC"/>
            <w:u w:val="single"/>
          </w:rPr>
          <w:t>After School</w:t>
        </w:r>
      </w:hyperlink>
      <w:r>
        <w:t>, Sept 28)</w:t>
      </w:r>
    </w:p>
    <w:p>
      <w:r>
        <w:rPr>
          <w:b/>
        </w:rPr>
        <w:t xml:space="preserve">What: </w:t>
      </w:r>
      <w:r>
        <w:t>Fine'ry launches four ACOTAR-themed scents at $29.99 across Target and seven other retailers (the series has sold 75M+ copies); SeaWorld built a BookTok-inspired romantasy scare zone.</w:t>
      </w:r>
    </w:p>
    <w:p>
      <w:r>
        <w:rPr>
          <w:b/>
        </w:rPr>
        <w:t xml:space="preserve">Why us: </w:t>
      </w:r>
      <w:r>
        <w:t>BookTok fandom keeps turning into physical products and places. Worth tracking as a Participation route for mass beauty and entertainment clients.</w:t>
      </w:r>
    </w:p>
    <w:p/>
    <w:p>
      <w:r>
        <w:rPr>
          <w:b/>
          <w:sz w:val="24"/>
        </w:rPr>
        <w:t>AI recommendations are flattening taste</w:t>
      </w:r>
      <w:r>
        <w:rPr>
          <w:b/>
          <w:color w:val="606060"/>
          <w:sz w:val="18"/>
        </w:rPr>
        <w:t xml:space="preserve">   SIGNAL</w:t>
      </w:r>
    </w:p>
    <w:p>
      <w:r>
        <w:rPr>
          <w:b/>
        </w:rPr>
        <w:t xml:space="preserve">Source: </w:t>
      </w:r>
      <w:hyperlink r:id="rId25">
        <w:r>
          <w:rPr>
            <w:color w:val="1155CC"/>
            <w:u w:val="single"/>
          </w:rPr>
          <w:t>Dazed — AI book recs are making us all read the same thing</w:t>
        </w:r>
      </w:hyperlink>
      <w:r>
        <w:t>, Sept 29 2026</w:t>
      </w:r>
    </w:p>
    <w:p>
      <w:r>
        <w:rPr>
          <w:b/>
        </w:rPr>
        <w:t xml:space="preserve">What: </w:t>
      </w:r>
      <w:r>
        <w:t>Booksellers say readers asking chatbots for picks get the same popular titles, crowding out indie presses and debut authors.</w:t>
      </w:r>
    </w:p>
    <w:p>
      <w:r>
        <w:rPr>
          <w:b/>
        </w:rPr>
        <w:t xml:space="preserve">Why us: </w:t>
      </w:r>
      <w:r>
        <w:t>Consumer-side proof of Scaman's "Dull Knives" homogenisation argument. Human curation, by creators and communities, becomes more valuable as AI discovery grows.</w:t>
      </w:r>
    </w:p>
    <w:p/>
    <w:p>
      <w:r>
        <w:rPr>
          <w:b/>
          <w:sz w:val="24"/>
        </w:rPr>
        <w:t>WHAT'S ANU: consumers reject corporate extraction</w:t>
      </w:r>
      <w:r>
        <w:rPr>
          <w:b/>
          <w:color w:val="606060"/>
          <w:sz w:val="18"/>
        </w:rPr>
        <w:t xml:space="preserve">   SIGNAL</w:t>
      </w:r>
    </w:p>
    <w:p>
      <w:r>
        <w:rPr>
          <w:b/>
        </w:rPr>
        <w:t xml:space="preserve">Source: </w:t>
      </w:r>
      <w:hyperlink r:id="rId26">
        <w:r>
          <w:rPr>
            <w:color w:val="1155CC"/>
            <w:u w:val="single"/>
          </w:rPr>
          <w:t>WHAT'S ANU — SIGNAL SCAN :: 9.28.26</w:t>
        </w:r>
      </w:hyperlink>
      <w:r>
        <w:t>, Sept 28 2026</w:t>
      </w:r>
    </w:p>
    <w:p>
      <w:r>
        <w:rPr>
          <w:b/>
        </w:rPr>
        <w:t xml:space="preserve">What: </w:t>
      </w:r>
      <w:r>
        <w:t>This week's scan includes Gen Z avoiding private-equity-backed restaurants, TikTokers earning from stealth UGC ads, Match relaunching Upward as a "trad" dating app, and Apple opening a music venue at Battersea Power Station.</w:t>
      </w:r>
    </w:p>
    <w:p>
      <w:r>
        <w:rPr>
          <w:b/>
        </w:rPr>
        <w:t xml:space="preserve">Why us: </w:t>
      </w:r>
      <w:r>
        <w:t>Stealth UGC now shows up for a second week (After School flagged it yesterday), so it's a pattern to flag for the Creator Report. The anti-extraction mood backs up last week's "bought participation backfires" read.</w:t>
      </w:r>
    </w:p>
    <w:p/>
    <w:p>
      <w:pPr>
        <w:pStyle w:val="Heading1"/>
      </w:pPr>
      <w:r>
        <w:t>POVs</w:t>
      </w:r>
    </w:p>
    <w:p>
      <w:r>
        <w:rPr>
          <w:b/>
          <w:sz w:val="24"/>
        </w:rPr>
        <w:t>Zoe Scaman: "The Identity Shift," the week the agent got a face</w:t>
      </w:r>
      <w:r>
        <w:rPr>
          <w:b/>
          <w:color w:val="B00020"/>
          <w:sz w:val="18"/>
        </w:rPr>
        <w:t xml:space="preserve">   MUST-KNOW</w:t>
      </w:r>
    </w:p>
    <w:p>
      <w:r>
        <w:rPr>
          <w:b/>
        </w:rPr>
        <w:t xml:space="preserve">Source: </w:t>
      </w:r>
      <w:hyperlink r:id="rId27">
        <w:r>
          <w:rPr>
            <w:color w:val="1155CC"/>
            <w:u w:val="single"/>
          </w:rPr>
          <w:t>Musings Of A Wandering Mind — The Identity Shift</w:t>
        </w:r>
      </w:hyperlink>
      <w:r>
        <w:t>, Sept 28 2026 — Zoe Scaman</w:t>
      </w:r>
    </w:p>
    <w:p>
      <w:r>
        <w:rPr>
          <w:b/>
        </w:rPr>
        <w:t xml:space="preserve">What: </w:t>
      </w:r>
      <w:r>
        <w:t>She revisits a talk from a year ago after Meta Connect (Sept 23), where Zuckerberg unveiled the Muse Charm, a keychain device with a friendly on-screen character, and Muse retail tie-ups. Her argument: when agents recommend and decide, and can check claims in real time, identity formation moves "between us and AI systems," and brands win on operational authenticity, not messaging.</w:t>
      </w:r>
    </w:p>
    <w:p>
      <w:r>
        <w:rPr>
          <w:b/>
        </w:rPr>
        <w:t xml:space="preserve">Why us: </w:t>
      </w:r>
      <w:r>
        <w:t>Agree and extend. This is unfakeable capital with an auditor built in: an agent can check Proof. Our extension: social and creators are where that Proof gets documented, so what we build compounds into what agents read. It follows yesterday's Muse item and belongs in the Think Forward scope.</w:t>
      </w:r>
    </w:p>
    <w:p/>
    <w:p>
      <w:r>
        <w:rPr>
          <w:b/>
          <w:sz w:val="24"/>
        </w:rPr>
        <w:t>Matt Klein: "Intimacy on Easy Mode"</w:t>
      </w:r>
      <w:r>
        <w:rPr>
          <w:b/>
          <w:color w:val="1A5C2A"/>
          <w:sz w:val="18"/>
        </w:rPr>
        <w:t xml:space="preserve">   HIGH-IMPACT</w:t>
      </w:r>
    </w:p>
    <w:p>
      <w:r>
        <w:rPr>
          <w:b/>
        </w:rPr>
        <w:t xml:space="preserve">Source: </w:t>
      </w:r>
      <w:hyperlink r:id="rId28">
        <w:r>
          <w:rPr>
            <w:color w:val="1155CC"/>
            <w:u w:val="single"/>
          </w:rPr>
          <w:t>ZINE — Intimacy on Easy Mode</w:t>
        </w:r>
      </w:hyperlink>
      <w:r>
        <w:t>, Sept 29 2026 — Matt Klein</w:t>
      </w:r>
    </w:p>
    <w:p>
      <w:r>
        <w:rPr>
          <w:b/>
        </w:rPr>
        <w:t xml:space="preserve">What: </w:t>
      </w:r>
      <w:r>
        <w:t>Argues AI companions remove the friction that relationships need (conflict, repair, effort), adding to falling dating interest and a fourfold rise since 1990 in adults with no close friends.</w:t>
      </w:r>
    </w:p>
    <w:p>
      <w:r>
        <w:rPr>
          <w:b/>
        </w:rPr>
        <w:t xml:space="preserve">Why us: </w:t>
      </w:r>
      <w:r>
        <w:t>Adds the theory behind the phone-free/IRL cluster we've tracked for three weeks: friction is becoming the premium. Brands that build real-world effort and togetherness, like Hoka's block party, are on the right side of it. A strong input for Think Forward.</w:t>
      </w:r>
    </w:p>
    <w:p/>
    <w:p>
      <w:r>
        <w:rPr>
          <w:b/>
          <w:sz w:val="24"/>
        </w:rPr>
        <w:t>Protein: print's next life is as a statement, not a channel</w:t>
      </w:r>
      <w:r>
        <w:rPr>
          <w:b/>
          <w:color w:val="606060"/>
          <w:sz w:val="18"/>
        </w:rPr>
        <w:t xml:space="preserve">   SIGNAL</w:t>
      </w:r>
    </w:p>
    <w:p>
      <w:r>
        <w:rPr>
          <w:b/>
        </w:rPr>
        <w:t xml:space="preserve">Source: </w:t>
      </w:r>
      <w:hyperlink r:id="rId29">
        <w:r>
          <w:rPr>
            <w:color w:val="1155CC"/>
            <w:u w:val="single"/>
          </w:rPr>
          <w:t>Protein — Printed Matter</w:t>
        </w:r>
      </w:hyperlink>
      <w:r>
        <w:t xml:space="preserve">, Sept 29 2026 (corroborated: </w:t>
      </w:r>
      <w:hyperlink r:id="rId30">
        <w:r>
          <w:rPr>
            <w:color w:val="1155CC"/>
            <w:u w:val="single"/>
          </w:rPr>
          <w:t>BoF — Revolve Launches Annual Print Magazine</w:t>
        </w:r>
      </w:hyperlink>
      <w:r>
        <w:t xml:space="preserve">, Sept 29; </w:t>
      </w:r>
      <w:hyperlink r:id="rId31">
        <w:r>
          <w:rPr>
            <w:color w:val="1155CC"/>
            <w:u w:val="single"/>
          </w:rPr>
          <w:t>BoF — Inside New York Magazine's First Standalone Men's Style Issue</w:t>
        </w:r>
      </w:hyperlink>
      <w:r>
        <w:t>, Sept 28)</w:t>
      </w:r>
    </w:p>
    <w:p>
      <w:r>
        <w:rPr>
          <w:b/>
        </w:rPr>
        <w:t xml:space="preserve">What: </w:t>
      </w:r>
      <w:r>
        <w:t>Protein traces 300 years of magazines and argues independents like *The Fence* and *Elastic* are reviving provocation, treating ads as part of the editorial design. Meanwhile Revolve and New York Magazine are launching new print titles.</w:t>
      </w:r>
    </w:p>
    <w:p>
      <w:r>
        <w:rPr>
          <w:b/>
        </w:rPr>
        <w:t xml:space="preserve">Why us: </w:t>
      </w:r>
      <w:r>
        <w:t>Print as a scarce, physical Proof asset, the analogue side of the friction story. Worth tracking as brands with creator-first roots (Revolve) move into print.</w:t>
      </w:r>
    </w:p>
    <w:p/>
    <w:p>
      <w:pPr>
        <w:pStyle w:val="Heading1"/>
      </w:pPr>
      <w:r>
        <w:t>Misc</w:t>
      </w:r>
    </w:p>
    <w:p>
      <w:r>
        <w:rPr>
          <w:b/>
          <w:sz w:val="24"/>
        </w:rPr>
        <w:t>The Laughing Cow stops laughing, for the first time in 100 years</w:t>
      </w:r>
      <w:r>
        <w:rPr>
          <w:b/>
          <w:color w:val="1A5C2A"/>
          <w:sz w:val="18"/>
        </w:rPr>
        <w:t xml:space="preserve">   HIGH-IMPACT</w:t>
      </w:r>
    </w:p>
    <w:p>
      <w:r>
        <w:rPr>
          <w:b/>
        </w:rPr>
        <w:t xml:space="preserve">Source: </w:t>
      </w:r>
      <w:hyperlink r:id="rId32">
        <w:r>
          <w:rPr>
            <w:color w:val="1155CC"/>
            <w:u w:val="single"/>
          </w:rPr>
          <w:t>Marketing Interactive — What's got The Laughing Cow down after 100 years?</w:t>
        </w:r>
      </w:hyperlink>
      <w:r>
        <w:t>, Sept 29 2026</w:t>
      </w:r>
    </w:p>
    <w:p>
      <w:r>
        <w:rPr>
          <w:b/>
        </w:rPr>
        <w:t xml:space="preserve">What: </w:t>
      </w:r>
      <w:r>
        <w:t>The mascot now looks serious across social, packaging and ads, with teaser videos building toward a documentary-style reveal.</w:t>
      </w:r>
    </w:p>
    <w:p>
      <w:r>
        <w:rPr>
          <w:b/>
        </w:rPr>
        <w:t xml:space="preserve">Why us: </w:t>
      </w:r>
      <w:r>
        <w:t>A textbook FMCG asset twist: a century of distinctiveness spent on one moment of intrigue. It's a proof point for the FMCG Report on using heritage as the thing that makes a social tease land.</w:t>
      </w:r>
    </w:p>
    <w:p/>
    <w:p>
      <w:r>
        <w:rPr>
          <w:b/>
          <w:sz w:val="24"/>
        </w:rPr>
        <w:t>MrBeast files for "Beast Band" wearables</w:t>
      </w:r>
      <w:r>
        <w:rPr>
          <w:b/>
          <w:color w:val="606060"/>
          <w:sz w:val="18"/>
        </w:rPr>
        <w:t xml:space="preserve">   SIGNAL</w:t>
      </w:r>
    </w:p>
    <w:p>
      <w:r>
        <w:rPr>
          <w:b/>
        </w:rPr>
        <w:t xml:space="preserve">Source: </w:t>
      </w:r>
      <w:hyperlink r:id="rId17">
        <w:r>
          <w:rPr>
            <w:color w:val="1155CC"/>
            <w:u w:val="single"/>
          </w:rPr>
          <w:t>After School — Beast Wearables and Trad Swiping</w:t>
        </w:r>
      </w:hyperlink>
      <w:r>
        <w:t>, Sept 24 2026</w:t>
      </w:r>
    </w:p>
    <w:p>
      <w:r>
        <w:rPr>
          <w:b/>
        </w:rPr>
        <w:t xml:space="preserve">What: </w:t>
      </w:r>
      <w:r>
        <w:t>Beast Holdings trademarked "Beast Band" for activity trackers and smartwatch bands.</w:t>
      </w:r>
    </w:p>
    <w:p>
      <w:r>
        <w:rPr>
          <w:b/>
        </w:rPr>
        <w:t xml:space="preserve">Why us: </w:t>
      </w:r>
      <w:r>
        <w:t>Creator-as-conglomerate keeps pushing into new categories. Creator Report watch-line alongside the creator-equity story.</w:t>
      </w:r>
    </w:p>
    <w:p/>
    <w:p>
      <w:r>
        <w:rPr>
          <w:b/>
          <w:sz w:val="24"/>
        </w:rPr>
        <w:t>MoveOn runs a political creator house in Texas</w:t>
      </w:r>
      <w:r>
        <w:rPr>
          <w:b/>
          <w:color w:val="606060"/>
          <w:sz w:val="18"/>
        </w:rPr>
        <w:t xml:space="preserve">   SIGNAL</w:t>
      </w:r>
    </w:p>
    <w:p>
      <w:r>
        <w:rPr>
          <w:b/>
        </w:rPr>
        <w:t xml:space="preserve">Source: </w:t>
      </w:r>
      <w:hyperlink r:id="rId17">
        <w:r>
          <w:rPr>
            <w:color w:val="1155CC"/>
            <w:u w:val="single"/>
          </w:rPr>
          <w:t>After School — Beast Wearables and Trad Swiping</w:t>
        </w:r>
      </w:hyperlink>
      <w:r>
        <w:t>, Sept 24 2026</w:t>
      </w:r>
    </w:p>
    <w:p>
      <w:r>
        <w:rPr>
          <w:b/>
        </w:rPr>
        <w:t xml:space="preserve">What: </w:t>
      </w:r>
      <w:r>
        <w:t>Ten Texas creators gathered in Dallas produced 62 posts, 5.3M views and 400K+ likes.</w:t>
      </w:r>
    </w:p>
    <w:p>
      <w:r>
        <w:rPr>
          <w:b/>
        </w:rPr>
        <w:t xml:space="preserve">Why us: </w:t>
      </w:r>
      <w:r>
        <w:t>Creator houses as a short, intensive content model with clear metrics. A benchmark worth having for the Creator Report.</w:t>
      </w:r>
    </w:p>
    <w:p/>
    <w:p>
      <w:pPr>
        <w:pStyle w:val="Heading2"/>
      </w:pPr>
      <w:r>
        <w:t>Coverage notes</w:t>
      </w:r>
    </w:p>
    <w:p>
      <w:pPr>
        <w:pStyle w:val="ListBullet"/>
      </w:pPr>
      <w:r>
        <w:rPr>
          <w:b/>
          <w:color w:val="707070"/>
        </w:rPr>
        <w:t>Overlap with yesterday:</w:t>
      </w:r>
      <w:r>
        <w:rPr>
          <w:i/>
          <w:color w:val="707070"/>
        </w:rPr>
        <w:t xml:space="preserve"> the 7-day window (Sept 22–29) overlaps the Sept 28 brief. Items surfaced there (Made On YouTube, Muse downloads, creator equity, McDonald's, IAB Europe, Sephora TikTok Shop, LFW, Healey, Link in Bio, MØRNING, entry-level talent, etc.) were excluded. Only new drops or new angles (e.g. Meta Connect/Muse Charm via Scaman) are included.</w:t>
      </w:r>
    </w:p>
    <w:p>
      <w:pPr>
        <w:pStyle w:val="ListBullet"/>
      </w:pPr>
      <w:r>
        <w:rPr>
          <w:b/>
          <w:color w:val="707070"/>
        </w:rPr>
        <w:t>LBB Online and Ad Age</w:t>
      </w:r>
      <w:r>
        <w:rPr>
          <w:i/>
          <w:color w:val="707070"/>
        </w:rPr>
        <w:t xml:space="preserve"> blocked direct fetch (403, Cloudflare) again. Site search returned no dated, verifiable items in the window, so neither is represented.</w:t>
      </w:r>
    </w:p>
    <w:p>
      <w:pPr>
        <w:pStyle w:val="ListBullet"/>
      </w:pPr>
      <w:r>
        <w:rPr>
          <w:b/>
          <w:color w:val="707070"/>
        </w:rPr>
        <w:t>Vogue Business</w:t>
      </w:r>
      <w:r>
        <w:rPr>
          <w:i/>
          <w:color w:val="707070"/>
        </w:rPr>
        <w:t xml:space="preserve"> is blocked for both search and fetch. </w:t>
      </w:r>
      <w:r>
        <w:rPr>
          <w:b/>
          <w:color w:val="707070"/>
        </w:rPr>
        <w:t>WARC and Contagious</w:t>
      </w:r>
      <w:r>
        <w:rPr>
          <w:i/>
          <w:color w:val="707070"/>
        </w:rPr>
        <w:t>: search surfaced only undated or older pages (e.g. WARC's "creator effectiveness gap"), so nothing surfaced.</w:t>
      </w:r>
    </w:p>
    <w:p>
      <w:pPr>
        <w:pStyle w:val="ListBullet"/>
      </w:pPr>
      <w:r>
        <w:rPr>
          <w:b/>
          <w:color w:val="707070"/>
        </w:rPr>
        <w:t>The Atlantic and NYT</w:t>
      </w:r>
      <w:r>
        <w:rPr>
          <w:i/>
          <w:color w:val="707070"/>
        </w:rPr>
        <w:t>: feeds read, but article bodies are blocked. The NYT "LARPing" item is summarised from its published dek only. The Atlantic's convenience-and-loneliness piece (Sept 28) looked relevant but was dropped because the substance couldn't be verified.</w:t>
      </w:r>
    </w:p>
    <w:p>
      <w:pPr>
        <w:pStyle w:val="ListBullet"/>
      </w:pPr>
      <w:r>
        <w:rPr>
          <w:b/>
          <w:color w:val="707070"/>
        </w:rPr>
        <w:t>Canvas8</w:t>
      </w:r>
      <w:r>
        <w:rPr>
          <w:i/>
          <w:color w:val="707070"/>
        </w:rPr>
        <w:t xml:space="preserve">: search shows September signals (e.g. Sept 24, Bollywood AI), but no fetchable, dated URL was confirmed, so nothing surfaced. </w:t>
      </w:r>
      <w:r>
        <w:rPr>
          <w:b/>
          <w:color w:val="707070"/>
        </w:rPr>
        <w:t>The Future Laboratory</w:t>
      </w:r>
      <w:r>
        <w:rPr>
          <w:i/>
          <w:color w:val="707070"/>
        </w:rPr>
        <w:t xml:space="preserve"> holds a partner event on "The Future of Discovery" macrotrend today; no public report found yet, so recheck next run.</w:t>
      </w:r>
    </w:p>
    <w:p>
      <w:pPr>
        <w:pStyle w:val="ListBullet"/>
      </w:pPr>
      <w:r>
        <w:rPr>
          <w:b/>
          <w:color w:val="707070"/>
        </w:rPr>
        <w:t>Graeme Douglas-Kilgannon</w:t>
      </w:r>
      <w:r>
        <w:rPr>
          <w:i/>
          <w:color w:val="707070"/>
        </w:rPr>
        <w:t xml:space="preserve">: no new LinkedIn post found by search. </w:t>
      </w:r>
      <w:r>
        <w:rPr>
          <w:b/>
          <w:color w:val="707070"/>
        </w:rPr>
        <w:t>idle gaze, being-on-line</w:t>
      </w:r>
      <w:r>
        <w:rPr>
          <w:i/>
          <w:color w:val="707070"/>
        </w:rPr>
        <w:t>: no posts in the window.</w:t>
      </w:r>
    </w:p>
    <w:p>
      <w:pPr>
        <w:pStyle w:val="ListBullet"/>
      </w:pPr>
      <w:r>
        <w:rPr>
          <w:i/>
          <w:color w:val="707070"/>
        </w:rPr>
        <w:t>Adweek's Spotify x Coach "Tabby Tour" story (Sept 29) is paywalled beyond the headline, so it was dropped.</w:t>
      </w:r>
    </w:p>
    <w:p>
      <w:r>
        <w:rPr>
          <w:i/>
          <w:color w:val="707070"/>
          <w:sz w:val="18"/>
        </w:rPr>
        <w:t>Logged to ledger: 19 items (3 must-know, 9 high-impact, 7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rketing-interactive.com/chatgpt-ads-makes-its-southeast-asia-debut" TargetMode="External"/><Relationship Id="rId10" Type="http://schemas.openxmlformats.org/officeDocument/2006/relationships/hyperlink" Target="https://digiday.com/podcasts/heres-what-openai-needs-to-do-to-reach-its-billion-dollar-ad-ambitions/" TargetMode="External"/><Relationship Id="rId11" Type="http://schemas.openxmlformats.org/officeDocument/2006/relationships/hyperlink" Target="https://www.adweek.com/brand-marketing/former-cmo-rodney-rambo-had-nothing-to-do-with-converses-controversial-ad-he-still-got-death-threats/" TargetMode="External"/><Relationship Id="rId12" Type="http://schemas.openxmlformats.org/officeDocument/2006/relationships/hyperlink" Target="https://digiday.com/marketing/the-rundown-average-cmo-tenure-has-shrunk-by-over-a-third-in-16-years/" TargetMode="External"/><Relationship Id="rId13" Type="http://schemas.openxmlformats.org/officeDocument/2006/relationships/hyperlink" Target="https://www.marketingdive.com/news/elf-jams-to-second-music-album-under-entertainment-marketing-arm/831453/" TargetMode="External"/><Relationship Id="rId14" Type="http://schemas.openxmlformats.org/officeDocument/2006/relationships/hyperlink" Target="https://digiday.com/marketing/behind-hokas-bid-to-own-the-nyc-marathons-run-up-period/" TargetMode="External"/><Relationship Id="rId15" Type="http://schemas.openxmlformats.org/officeDocument/2006/relationships/hyperlink" Target="https://www.highsnobiety.com/p/ag1-bar-berlin-marathon/" TargetMode="External"/><Relationship Id="rId16" Type="http://schemas.openxmlformats.org/officeDocument/2006/relationships/hyperlink" Target="https://digiday.com/media/conde-nast-hearst-among-300-media-execs-to-push-federal-bad-bots-bill-on-ai-scraping/" TargetMode="External"/><Relationship Id="rId17" Type="http://schemas.openxmlformats.org/officeDocument/2006/relationships/hyperlink" Target="https://afterschool.substack.com/p/beast-wearables-and-trad-swiping" TargetMode="External"/><Relationship Id="rId18" Type="http://schemas.openxmlformats.org/officeDocument/2006/relationships/hyperlink" Target="https://www.nytimes.com/2026/09/29/style/larp-slang-meaning-tiktok.html" TargetMode="External"/><Relationship Id="rId19" Type="http://schemas.openxmlformats.org/officeDocument/2006/relationships/hyperlink" Target="https://www.businessoffashion.com/articles/beauty/the-politics-of-duping/" TargetMode="External"/><Relationship Id="rId20" Type="http://schemas.openxmlformats.org/officeDocument/2006/relationships/hyperlink" Target="https://afterschool.substack.com/p/swan-butts-and-toddler-caviar" TargetMode="External"/><Relationship Id="rId21" Type="http://schemas.openxmlformats.org/officeDocument/2006/relationships/hyperlink" Target="https://www.marketing-interactive.com/brands-put-their-spin-on-beauty-s-packaging-deja-vu" TargetMode="External"/><Relationship Id="rId22" Type="http://schemas.openxmlformats.org/officeDocument/2006/relationships/hyperlink" Target="https://www.dazeddigital.com/life-culture/article/71054/1/everyone-motherbombing-right-now-madonna-charli-xcx-adela-nicole-kidman" TargetMode="External"/><Relationship Id="rId23" Type="http://schemas.openxmlformats.org/officeDocument/2006/relationships/hyperlink" Target="https://www.glossy.co/beauty/how-unilever-sees-the-line-between-beauty-and-wellness-blurring/" TargetMode="External"/><Relationship Id="rId24" Type="http://schemas.openxmlformats.org/officeDocument/2006/relationships/hyperlink" Target="https://www.glossy.co/beauty/beauty-briefing-fragrance-is-taking-a-page-from-the-romantasy-craze-as-finery-teams-up-with-a-court-of-thorns-and-roses/" TargetMode="External"/><Relationship Id="rId25" Type="http://schemas.openxmlformats.org/officeDocument/2006/relationships/hyperlink" Target="https://www.dazeddigital.com/life-culture/article/71057/1/is-ai-replacing-booksellers-books-reading-recommendations-taste-ai" TargetMode="External"/><Relationship Id="rId26" Type="http://schemas.openxmlformats.org/officeDocument/2006/relationships/hyperlink" Target="https://whatsanu.substack.com/p/signal-scan-92826" TargetMode="External"/><Relationship Id="rId27" Type="http://schemas.openxmlformats.org/officeDocument/2006/relationships/hyperlink" Target="https://zoescaman.substack.com/p/the-identity-shift" TargetMode="External"/><Relationship Id="rId28" Type="http://schemas.openxmlformats.org/officeDocument/2006/relationships/hyperlink" Target="https://zine.kleinkleinklein.com/p/intimacy-on-easy-mode" TargetMode="External"/><Relationship Id="rId29" Type="http://schemas.openxmlformats.org/officeDocument/2006/relationships/hyperlink" Target="https://www.protein.xyz/printed-matter/" TargetMode="External"/><Relationship Id="rId30" Type="http://schemas.openxmlformats.org/officeDocument/2006/relationships/hyperlink" Target="https://www.businessoffashion.com/news/media/revolve-launches-annual-print-magazine/" TargetMode="External"/><Relationship Id="rId31" Type="http://schemas.openxmlformats.org/officeDocument/2006/relationships/hyperlink" Target="https://www.businessoffashion.com/news/media/new-york-magazine-mens-style-issue-launch/" TargetMode="External"/><Relationship Id="rId32" Type="http://schemas.openxmlformats.org/officeDocument/2006/relationships/hyperlink" Target="https://www.marketing-interactive.com/what-s-got-the-laughing-cow-down-after-100-ye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